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21EF" w14:textId="3EE03333" w:rsidR="00E67302" w:rsidRDefault="00E16D70" w:rsidP="00B06C40">
      <w:pPr>
        <w:shd w:val="clear" w:color="auto" w:fill="FFFFFF" w:themeFill="background1"/>
        <w:spacing w:beforeAutospacing="1" w:afterAutospacing="1" w:line="360" w:lineRule="auto"/>
        <w:ind w:left="0" w:firstLine="0"/>
        <w:jc w:val="center"/>
        <w:textAlignment w:val="baseline"/>
        <w:rPr>
          <w:rStyle w:val="normaltextrun"/>
          <w:b/>
          <w:bCs/>
          <w:color w:val="000000" w:themeColor="text1"/>
          <w:sz w:val="40"/>
          <w:szCs w:val="40"/>
        </w:rPr>
      </w:pPr>
      <w:r>
        <w:rPr>
          <w:rStyle w:val="normaltextrun"/>
          <w:b/>
          <w:bCs/>
          <w:color w:val="000000" w:themeColor="text1"/>
          <w:sz w:val="40"/>
          <w:szCs w:val="40"/>
        </w:rPr>
        <w:t xml:space="preserve">Guidelines for the Activity Fund &amp; </w:t>
      </w:r>
      <w:r>
        <w:rPr>
          <w:rStyle w:val="normaltextrun"/>
          <w:b/>
          <w:bCs/>
          <w:color w:val="000000" w:themeColor="text1"/>
          <w:sz w:val="40"/>
          <w:szCs w:val="40"/>
        </w:rPr>
        <w:br/>
        <w:t>Application Form</w:t>
      </w:r>
    </w:p>
    <w:p w14:paraId="0F3FE1CE" w14:textId="69E2DAAD" w:rsidR="00E16D70" w:rsidRDefault="00E16D70" w:rsidP="00D8454A">
      <w:pPr>
        <w:spacing w:beforeAutospacing="1" w:afterAutospacing="1" w:line="360" w:lineRule="auto"/>
        <w:jc w:val="center"/>
        <w:textAlignment w:val="baseline"/>
        <w:rPr>
          <w:rStyle w:val="normaltextrun"/>
          <w:b/>
          <w:bCs/>
          <w:color w:val="000000" w:themeColor="text1"/>
          <w:sz w:val="28"/>
          <w:szCs w:val="28"/>
        </w:rPr>
      </w:pPr>
      <w:r>
        <w:rPr>
          <w:rStyle w:val="normaltextrun"/>
          <w:b/>
          <w:bCs/>
          <w:color w:val="000000" w:themeColor="text1"/>
          <w:sz w:val="28"/>
          <w:szCs w:val="28"/>
        </w:rPr>
        <w:t>Purpose</w:t>
      </w:r>
    </w:p>
    <w:p w14:paraId="5DCB6863" w14:textId="78FA040F" w:rsidR="002C39F4" w:rsidRDefault="00E16D70" w:rsidP="00992A98">
      <w:pPr>
        <w:pStyle w:val="NormalWeb"/>
        <w:shd w:val="clear" w:color="auto" w:fill="FFFFFF"/>
        <w:spacing w:before="0" w:beforeAutospacing="0" w:line="360" w:lineRule="auto"/>
        <w:rPr>
          <w:rStyle w:val="normaltextrun"/>
          <w:color w:val="000000" w:themeColor="text1"/>
          <w:lang w:val="en-US"/>
        </w:rPr>
      </w:pPr>
      <w:r w:rsidRPr="00E16D70">
        <w:rPr>
          <w:rStyle w:val="normaltextrun"/>
          <w:color w:val="000000" w:themeColor="text1"/>
          <w:lang w:val="en-US"/>
        </w:rPr>
        <w:t xml:space="preserve">The Activity Fund </w:t>
      </w:r>
      <w:r>
        <w:rPr>
          <w:rStyle w:val="normaltextrun"/>
          <w:color w:val="000000" w:themeColor="text1"/>
          <w:lang w:val="en-US"/>
        </w:rPr>
        <w:t>provides financial support to student groups, student associations and student organizations, so that they can fund social activities</w:t>
      </w:r>
      <w:r w:rsidR="003D618E">
        <w:rPr>
          <w:rStyle w:val="normaltextrun"/>
          <w:color w:val="000000" w:themeColor="text1"/>
          <w:lang w:val="en-US"/>
        </w:rPr>
        <w:t xml:space="preserve"> and events</w:t>
      </w:r>
      <w:r w:rsidR="00115AEB">
        <w:rPr>
          <w:rStyle w:val="normaltextrun"/>
          <w:color w:val="000000" w:themeColor="text1"/>
          <w:lang w:val="en-US"/>
        </w:rPr>
        <w:t xml:space="preserve">. </w:t>
      </w:r>
      <w:r w:rsidR="00806E67">
        <w:rPr>
          <w:rStyle w:val="normaltextrun"/>
          <w:color w:val="000000" w:themeColor="text1"/>
          <w:lang w:val="en-US"/>
        </w:rPr>
        <w:t xml:space="preserve">Student groups of </w:t>
      </w:r>
      <w:r w:rsidR="002C39F4">
        <w:rPr>
          <w:rStyle w:val="normaltextrun"/>
          <w:color w:val="000000" w:themeColor="text1"/>
          <w:lang w:val="en-US"/>
        </w:rPr>
        <w:t>ten</w:t>
      </w:r>
      <w:r w:rsidR="00806E67">
        <w:rPr>
          <w:rStyle w:val="normaltextrun"/>
          <w:color w:val="000000" w:themeColor="text1"/>
          <w:lang w:val="en-US"/>
        </w:rPr>
        <w:t xml:space="preserve"> students or more, such as friend groups, in addition to associations can apply, and get financial support to create social arenas for the students in Kristiansand and </w:t>
      </w:r>
      <w:proofErr w:type="spellStart"/>
      <w:r w:rsidR="00806E67">
        <w:rPr>
          <w:rStyle w:val="normaltextrun"/>
          <w:color w:val="000000" w:themeColor="text1"/>
          <w:lang w:val="en-US"/>
        </w:rPr>
        <w:t>Grimstad</w:t>
      </w:r>
      <w:proofErr w:type="spellEnd"/>
      <w:r w:rsidR="00806E67">
        <w:rPr>
          <w:rStyle w:val="normaltextrun"/>
          <w:color w:val="000000" w:themeColor="text1"/>
          <w:lang w:val="en-US"/>
        </w:rPr>
        <w:t>.</w:t>
      </w:r>
      <w:r w:rsidR="001B4F4A">
        <w:rPr>
          <w:rStyle w:val="normaltextrun"/>
          <w:color w:val="000000" w:themeColor="text1"/>
          <w:lang w:val="en-US"/>
        </w:rPr>
        <w:t xml:space="preserve"> </w:t>
      </w:r>
      <w:r w:rsidR="002C39F4">
        <w:rPr>
          <w:rStyle w:val="normaltextrun"/>
          <w:color w:val="000000" w:themeColor="text1"/>
          <w:lang w:val="en-US"/>
        </w:rPr>
        <w:t xml:space="preserve">The Activity Fund consists of surplus funds from another fund, the Welfare Council´s Investment Fund, and a potential surplus is intended to cover as many social activities as possible. All applicants are also encouraged to secure </w:t>
      </w:r>
      <w:r w:rsidR="00983AC5">
        <w:rPr>
          <w:rStyle w:val="normaltextrun"/>
          <w:color w:val="000000" w:themeColor="text1"/>
          <w:lang w:val="en-US"/>
        </w:rPr>
        <w:t xml:space="preserve">additional </w:t>
      </w:r>
      <w:r w:rsidR="002C39F4">
        <w:rPr>
          <w:rStyle w:val="normaltextrun"/>
          <w:color w:val="000000" w:themeColor="text1"/>
          <w:lang w:val="en-US"/>
        </w:rPr>
        <w:t>funds</w:t>
      </w:r>
      <w:r w:rsidR="00983AC5">
        <w:rPr>
          <w:rStyle w:val="normaltextrun"/>
          <w:color w:val="000000" w:themeColor="text1"/>
          <w:lang w:val="en-US"/>
        </w:rPr>
        <w:t>, such as through sponsorships or through a deductible.</w:t>
      </w:r>
      <w:r w:rsidR="001B4F4A">
        <w:rPr>
          <w:rStyle w:val="normaltextrun"/>
          <w:color w:val="000000" w:themeColor="text1"/>
          <w:lang w:val="en-US"/>
        </w:rPr>
        <w:t xml:space="preserve"> The Activity Fund will not necessarily fully finance the activity.</w:t>
      </w:r>
    </w:p>
    <w:p w14:paraId="40CC3985" w14:textId="2B925F7B" w:rsidR="001B4F4A" w:rsidRDefault="001B4F4A" w:rsidP="00992A98">
      <w:pPr>
        <w:pStyle w:val="NormalWeb"/>
        <w:shd w:val="clear" w:color="auto" w:fill="FFFFFF"/>
        <w:spacing w:before="0" w:beforeAutospacing="0" w:line="360" w:lineRule="auto"/>
        <w:rPr>
          <w:rStyle w:val="normaltextrun"/>
          <w:color w:val="000000" w:themeColor="text1"/>
          <w:lang w:val="en-US"/>
        </w:rPr>
      </w:pPr>
      <w:r>
        <w:rPr>
          <w:rStyle w:val="normaltextrun"/>
          <w:color w:val="000000" w:themeColor="text1"/>
          <w:lang w:val="en-US"/>
        </w:rPr>
        <w:t xml:space="preserve">Questions about the </w:t>
      </w:r>
      <w:proofErr w:type="spellStart"/>
      <w:r>
        <w:rPr>
          <w:rStyle w:val="normaltextrun"/>
          <w:color w:val="000000" w:themeColor="text1"/>
          <w:lang w:val="en-US"/>
        </w:rPr>
        <w:t>The</w:t>
      </w:r>
      <w:proofErr w:type="spellEnd"/>
      <w:r>
        <w:rPr>
          <w:rStyle w:val="normaltextrun"/>
          <w:color w:val="000000" w:themeColor="text1"/>
          <w:lang w:val="en-US"/>
        </w:rPr>
        <w:t xml:space="preserve"> Activity Fund can be sent to </w:t>
      </w:r>
      <w:hyperlink r:id="rId8" w:history="1">
        <w:r w:rsidRPr="007558F6">
          <w:rPr>
            <w:rStyle w:val="Hyperkobling"/>
            <w:lang w:val="en-US"/>
          </w:rPr>
          <w:t>aktivitetsfondet@vt-agder.no</w:t>
        </w:r>
      </w:hyperlink>
      <w:r>
        <w:rPr>
          <w:rStyle w:val="normaltextrun"/>
          <w:color w:val="000000" w:themeColor="text1"/>
          <w:lang w:val="en-US"/>
        </w:rPr>
        <w:t>.</w:t>
      </w:r>
    </w:p>
    <w:p w14:paraId="49A4CD84" w14:textId="785A5DC0" w:rsidR="00EF3A0F" w:rsidRPr="000D7F7C" w:rsidRDefault="00EF3A0F" w:rsidP="00992A98">
      <w:pPr>
        <w:spacing w:beforeAutospacing="1" w:afterAutospacing="1" w:line="360" w:lineRule="auto"/>
        <w:ind w:left="0" w:firstLine="0"/>
        <w:textAlignment w:val="baseline"/>
        <w:rPr>
          <w:color w:val="000000" w:themeColor="text1"/>
        </w:rPr>
      </w:pPr>
    </w:p>
    <w:p w14:paraId="526D1FBD" w14:textId="7978C8A0" w:rsidR="00EF3A0F" w:rsidRPr="000D7F7C" w:rsidRDefault="001B4F4A" w:rsidP="00D8454A">
      <w:pPr>
        <w:shd w:val="clear" w:color="auto" w:fill="FFFFFF"/>
        <w:spacing w:before="100" w:beforeAutospacing="1" w:after="100" w:afterAutospacing="1" w:line="360" w:lineRule="auto"/>
        <w:jc w:val="center"/>
        <w:rPr>
          <w:rStyle w:val="scxw6817936"/>
          <w:color w:val="000000" w:themeColor="text1"/>
          <w:sz w:val="28"/>
          <w:szCs w:val="28"/>
        </w:rPr>
      </w:pPr>
      <w:r>
        <w:rPr>
          <w:rStyle w:val="normaltextrun"/>
          <w:b/>
          <w:bCs/>
          <w:color w:val="000000" w:themeColor="text1"/>
          <w:sz w:val="28"/>
          <w:szCs w:val="28"/>
        </w:rPr>
        <w:t>Who can apply?</w:t>
      </w:r>
    </w:p>
    <w:p w14:paraId="2D6BCDB2" w14:textId="22F27EBE" w:rsidR="00C90379" w:rsidRDefault="00C90379" w:rsidP="00EF3A0F">
      <w:pPr>
        <w:pStyle w:val="Listeavsnitt"/>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n-US"/>
        </w:rPr>
      </w:pPr>
      <w:r w:rsidRPr="00C90379">
        <w:rPr>
          <w:rFonts w:ascii="Times New Roman" w:eastAsia="Times New Roman" w:hAnsi="Times New Roman" w:cs="Times New Roman"/>
          <w:color w:val="000000" w:themeColor="text1"/>
          <w:lang w:val="en-US"/>
        </w:rPr>
        <w:t>Student associations/organizations with their own organization number</w:t>
      </w:r>
    </w:p>
    <w:p w14:paraId="35D292FB" w14:textId="75804655" w:rsidR="00C90379" w:rsidRDefault="00C90379" w:rsidP="00C90379">
      <w:pPr>
        <w:pStyle w:val="Listeavsnitt"/>
        <w:numPr>
          <w:ilvl w:val="1"/>
          <w:numId w:val="8"/>
        </w:num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n-US"/>
        </w:rPr>
      </w:pPr>
      <w:r w:rsidRPr="00C90379">
        <w:rPr>
          <w:rFonts w:ascii="Times New Roman" w:eastAsia="Times New Roman" w:hAnsi="Times New Roman" w:cs="Times New Roman"/>
          <w:color w:val="000000" w:themeColor="text1"/>
          <w:lang w:val="en-US"/>
        </w:rPr>
        <w:t>Student associations/organizations</w:t>
      </w:r>
      <w:r>
        <w:rPr>
          <w:rFonts w:ascii="Times New Roman" w:eastAsia="Times New Roman" w:hAnsi="Times New Roman" w:cs="Times New Roman"/>
          <w:color w:val="000000" w:themeColor="text1"/>
          <w:lang w:val="en-US"/>
        </w:rPr>
        <w:t xml:space="preserve"> can only apply for one activity, once a year</w:t>
      </w:r>
    </w:p>
    <w:p w14:paraId="7407DFF1" w14:textId="3C05978A" w:rsidR="00C90379" w:rsidRDefault="00C90379" w:rsidP="00C90379">
      <w:pPr>
        <w:pStyle w:val="Listeavsnitt"/>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 councils </w:t>
      </w:r>
      <w:r w:rsidR="00F045C3">
        <w:rPr>
          <w:rFonts w:ascii="Times New Roman" w:eastAsia="Times New Roman" w:hAnsi="Times New Roman" w:cs="Times New Roman"/>
          <w:color w:val="000000" w:themeColor="text1"/>
          <w:lang w:val="en-US"/>
        </w:rPr>
        <w:t>from</w:t>
      </w:r>
      <w:r>
        <w:rPr>
          <w:rFonts w:ascii="Times New Roman" w:eastAsia="Times New Roman" w:hAnsi="Times New Roman" w:cs="Times New Roman"/>
          <w:color w:val="000000" w:themeColor="text1"/>
          <w:lang w:val="en-US"/>
        </w:rPr>
        <w:t xml:space="preserve"> </w:t>
      </w:r>
      <w:r w:rsidR="00F045C3">
        <w:rPr>
          <w:rFonts w:ascii="Times New Roman" w:eastAsia="Times New Roman" w:hAnsi="Times New Roman" w:cs="Times New Roman"/>
          <w:color w:val="000000" w:themeColor="text1"/>
          <w:lang w:val="en-US"/>
        </w:rPr>
        <w:t xml:space="preserve">colleges </w:t>
      </w:r>
      <w:r>
        <w:rPr>
          <w:rFonts w:ascii="Times New Roman" w:eastAsia="Times New Roman" w:hAnsi="Times New Roman" w:cs="Times New Roman"/>
          <w:color w:val="000000" w:themeColor="text1"/>
          <w:lang w:val="en-US"/>
        </w:rPr>
        <w:t xml:space="preserve">or </w:t>
      </w:r>
      <w:r w:rsidR="00F045C3">
        <w:rPr>
          <w:rFonts w:ascii="Times New Roman" w:eastAsia="Times New Roman" w:hAnsi="Times New Roman" w:cs="Times New Roman"/>
          <w:color w:val="000000" w:themeColor="text1"/>
          <w:lang w:val="en-US"/>
        </w:rPr>
        <w:t xml:space="preserve">universities affiliated with </w:t>
      </w:r>
      <w:proofErr w:type="spellStart"/>
      <w:r w:rsidR="00F045C3">
        <w:rPr>
          <w:rFonts w:ascii="Times New Roman" w:eastAsia="Times New Roman" w:hAnsi="Times New Roman" w:cs="Times New Roman"/>
          <w:color w:val="000000" w:themeColor="text1"/>
          <w:lang w:val="en-US"/>
        </w:rPr>
        <w:t>Studentsamskipnaden</w:t>
      </w:r>
      <w:proofErr w:type="spellEnd"/>
      <w:r w:rsidR="00F045C3">
        <w:rPr>
          <w:rFonts w:ascii="Times New Roman" w:eastAsia="Times New Roman" w:hAnsi="Times New Roman" w:cs="Times New Roman"/>
          <w:color w:val="000000" w:themeColor="text1"/>
          <w:lang w:val="en-US"/>
        </w:rPr>
        <w:t xml:space="preserve"> </w:t>
      </w:r>
      <w:proofErr w:type="spellStart"/>
      <w:r w:rsidR="00F045C3">
        <w:rPr>
          <w:rFonts w:ascii="Times New Roman" w:eastAsia="Times New Roman" w:hAnsi="Times New Roman" w:cs="Times New Roman"/>
          <w:color w:val="000000" w:themeColor="text1"/>
          <w:lang w:val="en-US"/>
        </w:rPr>
        <w:t>i</w:t>
      </w:r>
      <w:proofErr w:type="spellEnd"/>
      <w:r w:rsidR="00F045C3">
        <w:rPr>
          <w:rFonts w:ascii="Times New Roman" w:eastAsia="Times New Roman" w:hAnsi="Times New Roman" w:cs="Times New Roman"/>
          <w:color w:val="000000" w:themeColor="text1"/>
          <w:lang w:val="en-US"/>
        </w:rPr>
        <w:t xml:space="preserve"> </w:t>
      </w:r>
      <w:proofErr w:type="spellStart"/>
      <w:r w:rsidR="00F045C3">
        <w:rPr>
          <w:rFonts w:ascii="Times New Roman" w:eastAsia="Times New Roman" w:hAnsi="Times New Roman" w:cs="Times New Roman"/>
          <w:color w:val="000000" w:themeColor="text1"/>
          <w:lang w:val="en-US"/>
        </w:rPr>
        <w:t>Agder</w:t>
      </w:r>
      <w:proofErr w:type="spellEnd"/>
      <w:r w:rsidR="00F045C3">
        <w:rPr>
          <w:rFonts w:ascii="Times New Roman" w:eastAsia="Times New Roman" w:hAnsi="Times New Roman" w:cs="Times New Roman"/>
          <w:color w:val="000000" w:themeColor="text1"/>
          <w:lang w:val="en-US"/>
        </w:rPr>
        <w:t xml:space="preserve"> (</w:t>
      </w:r>
      <w:proofErr w:type="spellStart"/>
      <w:r w:rsidR="00F045C3">
        <w:rPr>
          <w:rFonts w:ascii="Times New Roman" w:eastAsia="Times New Roman" w:hAnsi="Times New Roman" w:cs="Times New Roman"/>
          <w:color w:val="000000" w:themeColor="text1"/>
          <w:lang w:val="en-US"/>
        </w:rPr>
        <w:t>SiA</w:t>
      </w:r>
      <w:proofErr w:type="spellEnd"/>
      <w:r w:rsidR="00F045C3">
        <w:rPr>
          <w:rFonts w:ascii="Times New Roman" w:eastAsia="Times New Roman" w:hAnsi="Times New Roman" w:cs="Times New Roman"/>
          <w:color w:val="000000" w:themeColor="text1"/>
          <w:lang w:val="en-US"/>
        </w:rPr>
        <w:t>)</w:t>
      </w:r>
    </w:p>
    <w:p w14:paraId="7384E57F" w14:textId="505CEDAE" w:rsidR="00F045C3" w:rsidRDefault="00F045C3" w:rsidP="00C90379">
      <w:pPr>
        <w:pStyle w:val="Listeavsnitt"/>
        <w:numPr>
          <w:ilvl w:val="0"/>
          <w:numId w:val="8"/>
        </w:num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 groups of ten students or more, with the intention to create social </w:t>
      </w:r>
      <w:proofErr w:type="gramStart"/>
      <w:r>
        <w:rPr>
          <w:rFonts w:ascii="Times New Roman" w:eastAsia="Times New Roman" w:hAnsi="Times New Roman" w:cs="Times New Roman"/>
          <w:color w:val="000000" w:themeColor="text1"/>
          <w:lang w:val="en-US"/>
        </w:rPr>
        <w:t>activities</w:t>
      </w:r>
      <w:proofErr w:type="gramEnd"/>
    </w:p>
    <w:p w14:paraId="446A2840" w14:textId="4328A027" w:rsidR="00F045C3" w:rsidRDefault="00F045C3" w:rsidP="00F045C3">
      <w:pPr>
        <w:pStyle w:val="Listeavsnitt"/>
        <w:numPr>
          <w:ilvl w:val="1"/>
          <w:numId w:val="8"/>
        </w:num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If the student group consists of less than 15 students, the possible support is limited to 400 kroner per </w:t>
      </w:r>
      <w:proofErr w:type="gramStart"/>
      <w:r>
        <w:rPr>
          <w:rFonts w:ascii="Times New Roman" w:eastAsia="Times New Roman" w:hAnsi="Times New Roman" w:cs="Times New Roman"/>
          <w:color w:val="000000" w:themeColor="text1"/>
          <w:lang w:val="en-US"/>
        </w:rPr>
        <w:t>person</w:t>
      </w:r>
      <w:proofErr w:type="gramEnd"/>
    </w:p>
    <w:p w14:paraId="51F5B521" w14:textId="20D9A9E9" w:rsidR="00F045C3" w:rsidRDefault="00F045C3" w:rsidP="00F045C3">
      <w:pPr>
        <w:pStyle w:val="Listeavsnitt"/>
        <w:numPr>
          <w:ilvl w:val="1"/>
          <w:numId w:val="8"/>
        </w:num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If the student group is from one of the smaller institutions, the group can consist of seven </w:t>
      </w:r>
      <w:proofErr w:type="gramStart"/>
      <w:r>
        <w:rPr>
          <w:rFonts w:ascii="Times New Roman" w:eastAsia="Times New Roman" w:hAnsi="Times New Roman" w:cs="Times New Roman"/>
          <w:color w:val="000000" w:themeColor="text1"/>
          <w:lang w:val="en-US"/>
        </w:rPr>
        <w:t>students</w:t>
      </w:r>
      <w:proofErr w:type="gramEnd"/>
    </w:p>
    <w:p w14:paraId="6F230699" w14:textId="68D94407" w:rsidR="00640C8E" w:rsidRPr="00640C8E" w:rsidRDefault="00F045C3" w:rsidP="00640C8E">
      <w:pPr>
        <w:shd w:val="clear" w:color="auto" w:fill="FFFFFF"/>
        <w:spacing w:before="100" w:beforeAutospacing="1" w:after="100" w:afterAutospacing="1" w:line="360" w:lineRule="auto"/>
        <w:rPr>
          <w:color w:val="000000" w:themeColor="text1"/>
          <w:lang w:val="en-US"/>
        </w:rPr>
      </w:pPr>
      <w:r>
        <w:rPr>
          <w:color w:val="000000" w:themeColor="text1"/>
          <w:lang w:val="en-US"/>
        </w:rPr>
        <w:t>Students can apply for funds from the Activity Fund at the beginning of the spring and autumn semesters. The application period in the spring starts at the beginning of the semester and ends on March 31</w:t>
      </w:r>
      <w:r w:rsidRPr="00F045C3">
        <w:rPr>
          <w:color w:val="000000" w:themeColor="text1"/>
          <w:vertAlign w:val="superscript"/>
          <w:lang w:val="en-US"/>
        </w:rPr>
        <w:t>st</w:t>
      </w:r>
      <w:r>
        <w:rPr>
          <w:color w:val="000000" w:themeColor="text1"/>
          <w:lang w:val="en-US"/>
        </w:rPr>
        <w:t>. The application period for the autumn starts at the beginning of the semester and ends on September 30</w:t>
      </w:r>
      <w:r w:rsidRPr="00F045C3">
        <w:rPr>
          <w:color w:val="000000" w:themeColor="text1"/>
          <w:vertAlign w:val="superscript"/>
          <w:lang w:val="en-US"/>
        </w:rPr>
        <w:t>th</w:t>
      </w:r>
      <w:r>
        <w:rPr>
          <w:color w:val="000000" w:themeColor="text1"/>
          <w:lang w:val="en-US"/>
        </w:rPr>
        <w:t xml:space="preserve">. Applications will be prioritized based on when they </w:t>
      </w:r>
      <w:r>
        <w:rPr>
          <w:color w:val="000000" w:themeColor="text1"/>
          <w:lang w:val="en-US"/>
        </w:rPr>
        <w:lastRenderedPageBreak/>
        <w:t>were submitted (first-come, first-served principle). Applications may also be prioritized based on the following principles:</w:t>
      </w:r>
    </w:p>
    <w:p w14:paraId="67D788D8" w14:textId="4E0FE83E" w:rsidR="00640C8E" w:rsidRDefault="00640C8E" w:rsidP="00F045C3">
      <w:pPr>
        <w:pStyle w:val="Listeavsnitt"/>
        <w:numPr>
          <w:ilvl w:val="2"/>
          <w:numId w:val="8"/>
        </w:numPr>
        <w:shd w:val="clear" w:color="auto" w:fill="FFFFFF"/>
        <w:spacing w:after="100" w:afterAutospacing="1" w:line="360" w:lineRule="auto"/>
        <w:rPr>
          <w:rFonts w:ascii="Times New Roman" w:hAnsi="Times New Roman" w:cs="Times New Roman"/>
          <w:color w:val="000000" w:themeColor="text1"/>
          <w:lang w:val="en-US"/>
        </w:rPr>
      </w:pPr>
      <w:r w:rsidRPr="00640C8E">
        <w:rPr>
          <w:rFonts w:ascii="Times New Roman" w:hAnsi="Times New Roman" w:cs="Times New Roman"/>
          <w:color w:val="000000" w:themeColor="text1"/>
          <w:lang w:val="en-US"/>
        </w:rPr>
        <w:t>Applications that have the wi</w:t>
      </w:r>
      <w:r>
        <w:rPr>
          <w:rFonts w:ascii="Times New Roman" w:hAnsi="Times New Roman" w:cs="Times New Roman"/>
          <w:color w:val="000000" w:themeColor="text1"/>
          <w:lang w:val="en-US"/>
        </w:rPr>
        <w:t>dest possible scope in terms of the number of students, and the lowest possible cost per person</w:t>
      </w:r>
    </w:p>
    <w:p w14:paraId="5FACD624" w14:textId="6FF0B68D" w:rsidR="00640C8E" w:rsidRDefault="00640C8E" w:rsidP="00F045C3">
      <w:pPr>
        <w:pStyle w:val="Listeavsnitt"/>
        <w:numPr>
          <w:ilvl w:val="2"/>
          <w:numId w:val="8"/>
        </w:numPr>
        <w:shd w:val="clear" w:color="auto" w:fill="FFFFFF"/>
        <w:spacing w:after="100" w:afterAutospacing="1"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Applications for alcohol free activities</w:t>
      </w:r>
    </w:p>
    <w:p w14:paraId="6BE888CA" w14:textId="2BA93469" w:rsidR="00640C8E" w:rsidRDefault="00640C8E" w:rsidP="00F045C3">
      <w:pPr>
        <w:pStyle w:val="Listeavsnitt"/>
        <w:numPr>
          <w:ilvl w:val="2"/>
          <w:numId w:val="8"/>
        </w:numPr>
        <w:shd w:val="clear" w:color="auto" w:fill="FFFFFF"/>
        <w:spacing w:after="100" w:afterAutospacing="1"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Applications for activities that are advertised in both Norwegian and English</w:t>
      </w:r>
    </w:p>
    <w:p w14:paraId="300D9FF2" w14:textId="0B6F98C5" w:rsidR="00640C8E" w:rsidRDefault="00640C8E" w:rsidP="00F045C3">
      <w:pPr>
        <w:pStyle w:val="Listeavsnitt"/>
        <w:numPr>
          <w:ilvl w:val="2"/>
          <w:numId w:val="8"/>
        </w:numPr>
        <w:shd w:val="clear" w:color="auto" w:fill="FFFFFF"/>
        <w:spacing w:after="100" w:afterAutospacing="1"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Applications for open activities that are marketed to </w:t>
      </w:r>
      <w:proofErr w:type="gramStart"/>
      <w:r>
        <w:rPr>
          <w:rFonts w:ascii="Times New Roman" w:hAnsi="Times New Roman" w:cs="Times New Roman"/>
          <w:color w:val="000000" w:themeColor="text1"/>
          <w:lang w:val="en-US"/>
        </w:rPr>
        <w:t>everyone</w:t>
      </w:r>
      <w:proofErr w:type="gramEnd"/>
    </w:p>
    <w:p w14:paraId="2C3FAC27" w14:textId="1148E5F9" w:rsidR="004461D0" w:rsidRDefault="00640C8E" w:rsidP="00640C8E">
      <w:pPr>
        <w:shd w:val="clear" w:color="auto" w:fill="FFFFFF"/>
        <w:spacing w:after="100" w:afterAutospacing="1" w:line="360" w:lineRule="auto"/>
        <w:rPr>
          <w:color w:val="000000" w:themeColor="text1"/>
        </w:rPr>
      </w:pPr>
      <w:r>
        <w:rPr>
          <w:color w:val="000000" w:themeColor="text1"/>
        </w:rPr>
        <w:t>The applications are first recieved by a case handler in SiA, who reviews and prioritizes them. Subsequently, the proposal of approved applications is revised by the Executive committee</w:t>
      </w:r>
      <w:r w:rsidR="00180C49">
        <w:rPr>
          <w:color w:val="000000" w:themeColor="text1"/>
        </w:rPr>
        <w:t xml:space="preserve"> (AU)</w:t>
      </w:r>
      <w:r>
        <w:rPr>
          <w:color w:val="000000" w:themeColor="text1"/>
        </w:rPr>
        <w:t>.</w:t>
      </w:r>
      <w:r w:rsidR="00180C49">
        <w:rPr>
          <w:color w:val="000000" w:themeColor="text1"/>
        </w:rPr>
        <w:t xml:space="preserve"> The funds allocated to the Activity Fund will be any surplus of more than 200.000 kroner in the Welfare Council´s Investment Fund. There is no guarantee that a surplus will be available in a given year, and the amount of surplus will determine the number of applications that can be approved. Half of the funds in the Activity Fund are reserved for the spring semester, and the other half is reserved for the autumn semester.</w:t>
      </w:r>
    </w:p>
    <w:p w14:paraId="65F0A92C" w14:textId="77777777" w:rsidR="00EF3A0F" w:rsidRPr="00127C3C" w:rsidRDefault="00EF3A0F" w:rsidP="00EF3A0F">
      <w:pPr>
        <w:spacing w:beforeAutospacing="1" w:afterAutospacing="1" w:line="360" w:lineRule="auto"/>
        <w:textAlignment w:val="baseline"/>
        <w:rPr>
          <w:color w:val="333333"/>
        </w:rPr>
      </w:pPr>
      <w:r w:rsidRPr="00127C3C">
        <w:rPr>
          <w:rStyle w:val="eop"/>
          <w:color w:val="333333"/>
        </w:rPr>
        <w:t> </w:t>
      </w:r>
    </w:p>
    <w:p w14:paraId="5C96EB81" w14:textId="13DF6235" w:rsidR="00EF3A0F" w:rsidRPr="00127C3C" w:rsidRDefault="00180C49" w:rsidP="00D8454A">
      <w:pPr>
        <w:spacing w:beforeAutospacing="1" w:afterAutospacing="1" w:line="360" w:lineRule="auto"/>
        <w:jc w:val="center"/>
        <w:textAlignment w:val="baseline"/>
        <w:rPr>
          <w:color w:val="333333"/>
          <w:sz w:val="28"/>
          <w:szCs w:val="28"/>
        </w:rPr>
      </w:pPr>
      <w:r>
        <w:rPr>
          <w:rStyle w:val="normaltextrun"/>
          <w:b/>
          <w:bCs/>
          <w:color w:val="333333"/>
          <w:sz w:val="28"/>
          <w:szCs w:val="28"/>
        </w:rPr>
        <w:t>Application</w:t>
      </w:r>
    </w:p>
    <w:p w14:paraId="3A759228" w14:textId="0D94C3C9" w:rsidR="00180C49" w:rsidRPr="00F24C0C" w:rsidRDefault="00F24C0C" w:rsidP="00EF3A0F">
      <w:pPr>
        <w:pStyle w:val="NormalWeb"/>
        <w:shd w:val="clear" w:color="auto" w:fill="FFFFFF"/>
        <w:spacing w:before="0" w:beforeAutospacing="0" w:line="360" w:lineRule="auto"/>
        <w:rPr>
          <w:color w:val="333333"/>
          <w:lang w:val="en-US"/>
        </w:rPr>
      </w:pPr>
      <w:r>
        <w:rPr>
          <w:color w:val="333333"/>
          <w:lang w:val="en-US"/>
        </w:rPr>
        <w:t>Applications</w:t>
      </w:r>
      <w:r w:rsidR="00180C49" w:rsidRPr="00180C49">
        <w:rPr>
          <w:color w:val="333333"/>
          <w:lang w:val="en-US"/>
        </w:rPr>
        <w:t xml:space="preserve"> </w:t>
      </w:r>
      <w:r>
        <w:rPr>
          <w:color w:val="333333"/>
          <w:lang w:val="en-US"/>
        </w:rPr>
        <w:t xml:space="preserve">to </w:t>
      </w:r>
      <w:r w:rsidR="00180C49" w:rsidRPr="00180C49">
        <w:rPr>
          <w:color w:val="333333"/>
          <w:lang w:val="en-US"/>
        </w:rPr>
        <w:t xml:space="preserve">the Activity </w:t>
      </w:r>
      <w:r w:rsidR="00180C49">
        <w:rPr>
          <w:color w:val="333333"/>
          <w:lang w:val="en-US"/>
        </w:rPr>
        <w:t>Fund should include the purpose and the target audience of the activity, as well as an estimate of the number of participants the applicant exp</w:t>
      </w:r>
      <w:r>
        <w:rPr>
          <w:color w:val="333333"/>
          <w:lang w:val="en-US"/>
        </w:rPr>
        <w:t xml:space="preserve">ects. The application must also include a budget, detailing anticipated income and expenses and specifying which expenses the applicant wants covered by the fund. It is possible to apply for up to 10.000 kroner. </w:t>
      </w:r>
      <w:r w:rsidRPr="00F24C0C">
        <w:rPr>
          <w:color w:val="333333"/>
          <w:lang w:val="en-US"/>
        </w:rPr>
        <w:t xml:space="preserve">The application should be sent to </w:t>
      </w:r>
      <w:hyperlink r:id="rId9" w:history="1">
        <w:r w:rsidRPr="007558F6">
          <w:rPr>
            <w:rStyle w:val="Hyperkobling"/>
            <w:lang w:val="en-US"/>
          </w:rPr>
          <w:t>aktivitetsfondet@vt-agder.no</w:t>
        </w:r>
      </w:hyperlink>
      <w:r>
        <w:rPr>
          <w:color w:val="333333"/>
          <w:lang w:val="en-US"/>
        </w:rPr>
        <w:t>. If the application is incomplete, it will be rejected without explanation.</w:t>
      </w:r>
    </w:p>
    <w:p w14:paraId="673906F4" w14:textId="77777777" w:rsidR="00EF3A0F" w:rsidRDefault="00EF3A0F" w:rsidP="00EF3A0F">
      <w:pPr>
        <w:pStyle w:val="NormalWeb"/>
        <w:shd w:val="clear" w:color="auto" w:fill="FFFFFF"/>
        <w:spacing w:before="0" w:beforeAutospacing="0" w:line="360" w:lineRule="auto"/>
        <w:rPr>
          <w:color w:val="333333"/>
        </w:rPr>
      </w:pPr>
      <w:r w:rsidRPr="00127C3C">
        <w:rPr>
          <w:color w:val="333333"/>
        </w:rPr>
        <w:t> </w:t>
      </w:r>
    </w:p>
    <w:p w14:paraId="36E38DA3" w14:textId="7BFEE55A" w:rsidR="00F24C0C" w:rsidRDefault="00F24C0C" w:rsidP="00EF3A0F">
      <w:pPr>
        <w:pStyle w:val="NormalWeb"/>
        <w:shd w:val="clear" w:color="auto" w:fill="FFFFFF"/>
        <w:spacing w:before="0" w:beforeAutospacing="0" w:line="360" w:lineRule="auto"/>
        <w:rPr>
          <w:color w:val="333333"/>
          <w:lang w:val="en-US"/>
        </w:rPr>
      </w:pPr>
      <w:r w:rsidRPr="00F24C0C">
        <w:rPr>
          <w:color w:val="333333"/>
          <w:lang w:val="en-US"/>
        </w:rPr>
        <w:t>Important to remember when app</w:t>
      </w:r>
      <w:r>
        <w:rPr>
          <w:color w:val="333333"/>
          <w:lang w:val="en-US"/>
        </w:rPr>
        <w:t>lying for funds:</w:t>
      </w:r>
    </w:p>
    <w:p w14:paraId="4757E314" w14:textId="701638B8" w:rsidR="00F24C0C" w:rsidRDefault="00F24C0C" w:rsidP="00F24C0C">
      <w:pPr>
        <w:pStyle w:val="NormalWeb"/>
        <w:numPr>
          <w:ilvl w:val="2"/>
          <w:numId w:val="8"/>
        </w:numPr>
        <w:shd w:val="clear" w:color="auto" w:fill="FFFFFF"/>
        <w:spacing w:before="0" w:beforeAutospacing="0" w:line="360" w:lineRule="auto"/>
        <w:rPr>
          <w:color w:val="333333"/>
          <w:lang w:val="en-US"/>
        </w:rPr>
      </w:pPr>
      <w:r>
        <w:rPr>
          <w:color w:val="333333"/>
          <w:lang w:val="en-US"/>
        </w:rPr>
        <w:t xml:space="preserve">Applications must be submitted before the activity takes </w:t>
      </w:r>
      <w:proofErr w:type="gramStart"/>
      <w:r>
        <w:rPr>
          <w:color w:val="333333"/>
          <w:lang w:val="en-US"/>
        </w:rPr>
        <w:t>place</w:t>
      </w:r>
      <w:proofErr w:type="gramEnd"/>
    </w:p>
    <w:p w14:paraId="7544E291" w14:textId="3A194399" w:rsidR="00A424F8" w:rsidRPr="00A424F8" w:rsidRDefault="00F24C0C" w:rsidP="00A424F8">
      <w:pPr>
        <w:pStyle w:val="NormalWeb"/>
        <w:numPr>
          <w:ilvl w:val="2"/>
          <w:numId w:val="8"/>
        </w:numPr>
        <w:shd w:val="clear" w:color="auto" w:fill="FFFFFF"/>
        <w:spacing w:before="0" w:beforeAutospacing="0" w:line="360" w:lineRule="auto"/>
        <w:rPr>
          <w:color w:val="333333"/>
          <w:lang w:val="en-US"/>
        </w:rPr>
      </w:pPr>
      <w:r>
        <w:rPr>
          <w:color w:val="333333"/>
          <w:lang w:val="en-US"/>
        </w:rPr>
        <w:t xml:space="preserve">The </w:t>
      </w:r>
      <w:r w:rsidR="00A424F8">
        <w:rPr>
          <w:color w:val="333333"/>
          <w:lang w:val="en-US"/>
        </w:rPr>
        <w:t>activity applied</w:t>
      </w:r>
      <w:r w:rsidRPr="00A424F8">
        <w:rPr>
          <w:color w:val="333333"/>
          <w:lang w:val="en-US"/>
        </w:rPr>
        <w:t xml:space="preserve"> for must occur in the same semester as the application is </w:t>
      </w:r>
      <w:proofErr w:type="gramStart"/>
      <w:r w:rsidRPr="00A424F8">
        <w:rPr>
          <w:color w:val="333333"/>
          <w:lang w:val="en-US"/>
        </w:rPr>
        <w:t>submitted</w:t>
      </w:r>
      <w:proofErr w:type="gramEnd"/>
    </w:p>
    <w:p w14:paraId="13B89A22" w14:textId="720F5A85" w:rsidR="00F24C0C" w:rsidRDefault="00F24C0C" w:rsidP="00A424F8">
      <w:pPr>
        <w:pStyle w:val="NormalWeb"/>
        <w:numPr>
          <w:ilvl w:val="2"/>
          <w:numId w:val="8"/>
        </w:numPr>
        <w:shd w:val="clear" w:color="auto" w:fill="FFFFFF"/>
        <w:spacing w:before="0" w:beforeAutospacing="0" w:line="360" w:lineRule="auto"/>
        <w:rPr>
          <w:color w:val="333333"/>
          <w:lang w:val="en-US"/>
        </w:rPr>
      </w:pPr>
      <w:r>
        <w:rPr>
          <w:color w:val="333333"/>
          <w:lang w:val="en-US"/>
        </w:rPr>
        <w:lastRenderedPageBreak/>
        <w:t xml:space="preserve">If you wish to pay by invoice, this must be specified in the application. </w:t>
      </w:r>
      <w:r w:rsidR="00645119">
        <w:rPr>
          <w:color w:val="333333"/>
          <w:lang w:val="en-US"/>
        </w:rPr>
        <w:t>Therefore,</w:t>
      </w:r>
      <w:r w:rsidR="00A424F8">
        <w:rPr>
          <w:color w:val="333333"/>
          <w:lang w:val="en-US"/>
        </w:rPr>
        <w:t xml:space="preserve"> the </w:t>
      </w:r>
      <w:r w:rsidRPr="00A424F8">
        <w:rPr>
          <w:color w:val="333333"/>
          <w:lang w:val="en-US"/>
        </w:rPr>
        <w:t xml:space="preserve">application must </w:t>
      </w:r>
      <w:r w:rsidR="00A424F8" w:rsidRPr="00A424F8">
        <w:rPr>
          <w:color w:val="333333"/>
          <w:lang w:val="en-US"/>
        </w:rPr>
        <w:t xml:space="preserve">specify whether you want a refund or </w:t>
      </w:r>
      <w:r w:rsidR="00A424F8">
        <w:rPr>
          <w:color w:val="333333"/>
          <w:lang w:val="en-US"/>
        </w:rPr>
        <w:t xml:space="preserve">if the costs will be paid through </w:t>
      </w:r>
      <w:proofErr w:type="gramStart"/>
      <w:r w:rsidR="00A424F8">
        <w:rPr>
          <w:color w:val="333333"/>
          <w:lang w:val="en-US"/>
        </w:rPr>
        <w:t>invoice</w:t>
      </w:r>
      <w:proofErr w:type="gramEnd"/>
    </w:p>
    <w:p w14:paraId="17FA4B2C" w14:textId="22CEE328" w:rsidR="00A424F8" w:rsidRDefault="00645119" w:rsidP="00A424F8">
      <w:pPr>
        <w:pStyle w:val="NormalWeb"/>
        <w:numPr>
          <w:ilvl w:val="2"/>
          <w:numId w:val="8"/>
        </w:numPr>
        <w:shd w:val="clear" w:color="auto" w:fill="FFFFFF"/>
        <w:spacing w:before="0" w:beforeAutospacing="0" w:line="360" w:lineRule="auto"/>
        <w:rPr>
          <w:color w:val="333333"/>
          <w:lang w:val="en-US"/>
        </w:rPr>
      </w:pPr>
      <w:r>
        <w:rPr>
          <w:color w:val="333333"/>
          <w:lang w:val="en-US"/>
        </w:rPr>
        <w:t xml:space="preserve">If the costs of the activity </w:t>
      </w:r>
      <w:proofErr w:type="gramStart"/>
      <w:r>
        <w:rPr>
          <w:color w:val="333333"/>
          <w:lang w:val="en-US"/>
        </w:rPr>
        <w:t>exceeds</w:t>
      </w:r>
      <w:proofErr w:type="gramEnd"/>
      <w:r>
        <w:rPr>
          <w:color w:val="333333"/>
          <w:lang w:val="en-US"/>
        </w:rPr>
        <w:t xml:space="preserve"> the amount approved through the application, there is no guarantee of </w:t>
      </w:r>
      <w:r w:rsidR="00634852">
        <w:rPr>
          <w:color w:val="333333"/>
          <w:lang w:val="en-US"/>
        </w:rPr>
        <w:t>additional payment</w:t>
      </w:r>
    </w:p>
    <w:p w14:paraId="0BCE6707" w14:textId="77777777" w:rsidR="00634852" w:rsidRDefault="00634852" w:rsidP="00A424F8">
      <w:pPr>
        <w:pStyle w:val="NormalWeb"/>
        <w:numPr>
          <w:ilvl w:val="2"/>
          <w:numId w:val="8"/>
        </w:numPr>
        <w:shd w:val="clear" w:color="auto" w:fill="FFFFFF"/>
        <w:spacing w:before="0" w:beforeAutospacing="0" w:line="360" w:lineRule="auto"/>
        <w:rPr>
          <w:color w:val="333333"/>
          <w:lang w:val="en-US"/>
        </w:rPr>
      </w:pPr>
      <w:r>
        <w:rPr>
          <w:color w:val="333333"/>
          <w:lang w:val="en-US"/>
        </w:rPr>
        <w:t xml:space="preserve">If you need to use funds for purposes other than what was specified in the application, this must be clarified in </w:t>
      </w:r>
      <w:proofErr w:type="gramStart"/>
      <w:r>
        <w:rPr>
          <w:color w:val="333333"/>
          <w:lang w:val="en-US"/>
        </w:rPr>
        <w:t>advance</w:t>
      </w:r>
      <w:proofErr w:type="gramEnd"/>
    </w:p>
    <w:p w14:paraId="67E94D5A" w14:textId="161CDDD7" w:rsidR="00A424F8" w:rsidRDefault="00634852" w:rsidP="00A424F8">
      <w:pPr>
        <w:pStyle w:val="NormalWeb"/>
        <w:numPr>
          <w:ilvl w:val="2"/>
          <w:numId w:val="8"/>
        </w:numPr>
        <w:shd w:val="clear" w:color="auto" w:fill="FFFFFF"/>
        <w:spacing w:before="0" w:beforeAutospacing="0" w:line="360" w:lineRule="auto"/>
        <w:rPr>
          <w:color w:val="333333"/>
          <w:lang w:val="en-US"/>
        </w:rPr>
      </w:pPr>
      <w:r>
        <w:rPr>
          <w:color w:val="333333"/>
          <w:lang w:val="en-US"/>
        </w:rPr>
        <w:t xml:space="preserve"> During the execution of the activity and its promotion, it must be clearly communicated that the activity is supported by the Welfare Council´s Activity Fund. When posting on social media, be sure to tag @vtagder. In images and videos that mention the Welfare </w:t>
      </w:r>
      <w:proofErr w:type="gramStart"/>
      <w:r>
        <w:rPr>
          <w:color w:val="333333"/>
          <w:lang w:val="en-US"/>
        </w:rPr>
        <w:t>Council</w:t>
      </w:r>
      <w:proofErr w:type="gramEnd"/>
      <w:r>
        <w:rPr>
          <w:color w:val="333333"/>
          <w:lang w:val="en-US"/>
        </w:rPr>
        <w:t xml:space="preserve"> or the Activity Fund, alcoholic beverages and other substances should not be visible.</w:t>
      </w:r>
    </w:p>
    <w:p w14:paraId="464015A4" w14:textId="77777777" w:rsidR="00634852" w:rsidRPr="00A424F8" w:rsidRDefault="00634852" w:rsidP="00634852">
      <w:pPr>
        <w:pStyle w:val="NormalWeb"/>
        <w:shd w:val="clear" w:color="auto" w:fill="FFFFFF"/>
        <w:spacing w:before="0" w:beforeAutospacing="0" w:line="360" w:lineRule="auto"/>
        <w:ind w:left="785"/>
        <w:rPr>
          <w:color w:val="333333"/>
          <w:lang w:val="en-US"/>
        </w:rPr>
      </w:pPr>
    </w:p>
    <w:p w14:paraId="06B344B5" w14:textId="305B7589" w:rsidR="00EF3A0F" w:rsidRPr="00561955" w:rsidRDefault="00561955" w:rsidP="00EF3A0F">
      <w:pPr>
        <w:pStyle w:val="NormalWeb"/>
        <w:shd w:val="clear" w:color="auto" w:fill="FFFFFF"/>
        <w:spacing w:before="0" w:beforeAutospacing="0" w:line="360" w:lineRule="auto"/>
        <w:rPr>
          <w:b/>
          <w:bCs/>
          <w:color w:val="333333"/>
          <w:u w:val="single"/>
          <w:lang w:val="en-US"/>
        </w:rPr>
      </w:pPr>
      <w:r w:rsidRPr="00561955">
        <w:rPr>
          <w:rStyle w:val="Sterk"/>
          <w:color w:val="333333"/>
          <w:u w:val="single"/>
          <w:lang w:val="en-US"/>
        </w:rPr>
        <w:t>Reporting after the activity</w:t>
      </w:r>
    </w:p>
    <w:p w14:paraId="6815021C" w14:textId="77777777" w:rsidR="00561955" w:rsidRDefault="00561955" w:rsidP="00EF3A0F">
      <w:pPr>
        <w:pStyle w:val="NormalWeb"/>
        <w:shd w:val="clear" w:color="auto" w:fill="FFFFFF"/>
        <w:spacing w:before="0" w:beforeAutospacing="0" w:line="360" w:lineRule="auto"/>
        <w:rPr>
          <w:color w:val="333333"/>
          <w:lang w:val="en-US"/>
        </w:rPr>
      </w:pPr>
      <w:r w:rsidRPr="00561955">
        <w:rPr>
          <w:color w:val="333333"/>
          <w:lang w:val="en-US"/>
        </w:rPr>
        <w:t xml:space="preserve">Following the </w:t>
      </w:r>
      <w:proofErr w:type="gramStart"/>
      <w:r w:rsidRPr="00561955">
        <w:rPr>
          <w:color w:val="333333"/>
          <w:lang w:val="en-US"/>
        </w:rPr>
        <w:t>activity</w:t>
      </w:r>
      <w:proofErr w:type="gramEnd"/>
      <w:r w:rsidRPr="00561955">
        <w:rPr>
          <w:color w:val="333333"/>
          <w:lang w:val="en-US"/>
        </w:rPr>
        <w:t xml:space="preserve"> a report</w:t>
      </w:r>
      <w:r>
        <w:rPr>
          <w:color w:val="333333"/>
          <w:lang w:val="en-US"/>
        </w:rPr>
        <w:t xml:space="preserve"> have to be submitted. It should contain a brief explanation of the event´s execution, along with the financial report of the event. It should specify how the funds were used, and receipts/other documents must be attached. This report is to be sent to </w:t>
      </w:r>
      <w:hyperlink r:id="rId10" w:history="1">
        <w:r w:rsidRPr="007558F6">
          <w:rPr>
            <w:rStyle w:val="Hyperkobling"/>
            <w:lang w:val="en-US"/>
          </w:rPr>
          <w:t>aktivitetsfondet@vt-agder.no</w:t>
        </w:r>
      </w:hyperlink>
      <w:r>
        <w:rPr>
          <w:color w:val="333333"/>
          <w:lang w:val="en-US"/>
        </w:rPr>
        <w:t xml:space="preserve">. </w:t>
      </w:r>
    </w:p>
    <w:p w14:paraId="36EEF1DD" w14:textId="6C4BDE13" w:rsidR="00561955" w:rsidRDefault="00561955" w:rsidP="00EF3A0F">
      <w:pPr>
        <w:pStyle w:val="NormalWeb"/>
        <w:shd w:val="clear" w:color="auto" w:fill="FFFFFF"/>
        <w:spacing w:before="0" w:beforeAutospacing="0" w:line="360" w:lineRule="auto"/>
        <w:rPr>
          <w:color w:val="333333"/>
          <w:lang w:val="en-US"/>
        </w:rPr>
      </w:pPr>
      <w:r>
        <w:rPr>
          <w:color w:val="333333"/>
          <w:lang w:val="en-US"/>
        </w:rPr>
        <w:t>The deadline for submitting the report is 30 days after the event. If the activity is not reported within the 30-day deadline, disbursement of funds cannot be expected.</w:t>
      </w:r>
    </w:p>
    <w:p w14:paraId="71A6386C" w14:textId="05912CB8" w:rsidR="00561955" w:rsidRDefault="00561955" w:rsidP="00EF3A0F">
      <w:pPr>
        <w:pStyle w:val="NormalWeb"/>
        <w:shd w:val="clear" w:color="auto" w:fill="FFFFFF"/>
        <w:spacing w:before="0" w:beforeAutospacing="0" w:line="360" w:lineRule="auto"/>
        <w:rPr>
          <w:color w:val="333333"/>
          <w:lang w:val="en-US"/>
        </w:rPr>
      </w:pPr>
      <w:r w:rsidRPr="00561955">
        <w:rPr>
          <w:color w:val="333333"/>
          <w:lang w:val="en-US"/>
        </w:rPr>
        <w:t>In case of complaints about re</w:t>
      </w:r>
      <w:r>
        <w:rPr>
          <w:color w:val="333333"/>
          <w:lang w:val="en-US"/>
        </w:rPr>
        <w:t>jection or reduction</w:t>
      </w:r>
      <w:r w:rsidR="00105CAC">
        <w:rPr>
          <w:color w:val="333333"/>
          <w:lang w:val="en-US"/>
        </w:rPr>
        <w:t xml:space="preserve"> of allocated funds, the Executive Committee (AU) will handle the complaint. The applicant is responsible for submitting this to AU (</w:t>
      </w:r>
      <w:hyperlink r:id="rId11" w:history="1">
        <w:r w:rsidR="00105CAC" w:rsidRPr="007558F6">
          <w:rPr>
            <w:rStyle w:val="Hyperkobling"/>
            <w:lang w:val="en-US"/>
          </w:rPr>
          <w:t>leder@vt-agder.no</w:t>
        </w:r>
      </w:hyperlink>
      <w:r w:rsidR="00105CAC">
        <w:rPr>
          <w:color w:val="333333"/>
          <w:lang w:val="en-US"/>
        </w:rPr>
        <w:t xml:space="preserve">), and the deadline for complaints is 14 days after the application is denied. The complaint will be addressed at the next available AU meeting. Exceptions may be made specific situations, and </w:t>
      </w:r>
      <w:proofErr w:type="spellStart"/>
      <w:r w:rsidR="00105CAC">
        <w:rPr>
          <w:color w:val="333333"/>
          <w:lang w:val="en-US"/>
        </w:rPr>
        <w:t>AU´s</w:t>
      </w:r>
      <w:proofErr w:type="spellEnd"/>
      <w:r w:rsidR="00105CAC">
        <w:rPr>
          <w:color w:val="333333"/>
          <w:lang w:val="en-US"/>
        </w:rPr>
        <w:t xml:space="preserve"> decision is final.</w:t>
      </w:r>
      <w:r w:rsidR="00105CAC">
        <w:rPr>
          <w:color w:val="333333"/>
          <w:lang w:val="en-US"/>
        </w:rPr>
        <w:br/>
      </w:r>
    </w:p>
    <w:p w14:paraId="031DEE5A" w14:textId="77777777" w:rsidR="00105CAC" w:rsidRDefault="00105CAC" w:rsidP="00EF3A0F">
      <w:pPr>
        <w:pStyle w:val="NormalWeb"/>
        <w:shd w:val="clear" w:color="auto" w:fill="FFFFFF"/>
        <w:spacing w:before="0" w:beforeAutospacing="0" w:line="360" w:lineRule="auto"/>
        <w:rPr>
          <w:color w:val="333333"/>
          <w:lang w:val="en-US"/>
        </w:rPr>
      </w:pPr>
    </w:p>
    <w:p w14:paraId="72770878" w14:textId="77777777" w:rsidR="00105CAC" w:rsidRPr="00561955" w:rsidRDefault="00105CAC" w:rsidP="00EF3A0F">
      <w:pPr>
        <w:pStyle w:val="NormalWeb"/>
        <w:shd w:val="clear" w:color="auto" w:fill="FFFFFF"/>
        <w:spacing w:before="0" w:beforeAutospacing="0" w:line="360" w:lineRule="auto"/>
        <w:rPr>
          <w:color w:val="333333"/>
          <w:lang w:val="en-US"/>
        </w:rPr>
      </w:pPr>
    </w:p>
    <w:p w14:paraId="6B8FBA9F" w14:textId="32A870BC" w:rsidR="00EF3A0F" w:rsidRPr="00127C3C" w:rsidRDefault="00105CAC" w:rsidP="00D8454A">
      <w:pPr>
        <w:spacing w:beforeAutospacing="1" w:afterAutospacing="1" w:line="360" w:lineRule="auto"/>
        <w:jc w:val="center"/>
        <w:textAlignment w:val="baseline"/>
        <w:rPr>
          <w:color w:val="333333"/>
          <w:sz w:val="28"/>
          <w:szCs w:val="28"/>
        </w:rPr>
      </w:pPr>
      <w:r>
        <w:rPr>
          <w:rStyle w:val="normaltextrun"/>
          <w:b/>
          <w:bCs/>
          <w:color w:val="333333"/>
          <w:sz w:val="28"/>
          <w:szCs w:val="28"/>
        </w:rPr>
        <w:lastRenderedPageBreak/>
        <w:t>What can be applied for?</w:t>
      </w:r>
    </w:p>
    <w:p w14:paraId="5C477419" w14:textId="77777777" w:rsidR="00F00F85" w:rsidRDefault="00105CAC" w:rsidP="00F00F85">
      <w:pPr>
        <w:shd w:val="clear" w:color="auto" w:fill="FFFFFF"/>
        <w:spacing w:after="100" w:afterAutospacing="1" w:line="360" w:lineRule="auto"/>
        <w:rPr>
          <w:color w:val="333333"/>
        </w:rPr>
      </w:pPr>
      <w:r>
        <w:rPr>
          <w:color w:val="333333"/>
        </w:rPr>
        <w:t>The financial support applied for should be directed towards activities for associations and students for both academic and social purposes.</w:t>
      </w:r>
      <w:r w:rsidR="00F00F85">
        <w:rPr>
          <w:color w:val="333333"/>
        </w:rPr>
        <w:t xml:space="preserve"> To ensure that as many students as possible benefit from the funds, the following limitations have been set per event:</w:t>
      </w:r>
    </w:p>
    <w:p w14:paraId="1EB4E175" w14:textId="63C1B08F" w:rsidR="00F00F85" w:rsidRPr="00F00F85" w:rsidRDefault="00F00F85" w:rsidP="00F00F85">
      <w:pPr>
        <w:numPr>
          <w:ilvl w:val="0"/>
          <w:numId w:val="6"/>
        </w:numPr>
        <w:shd w:val="clear" w:color="auto" w:fill="FFFFFF"/>
        <w:spacing w:before="100" w:beforeAutospacing="1" w:after="100" w:afterAutospacing="1" w:line="360" w:lineRule="auto"/>
        <w:rPr>
          <w:color w:val="333333"/>
        </w:rPr>
      </w:pPr>
      <w:r>
        <w:rPr>
          <w:color w:val="000000" w:themeColor="text1"/>
        </w:rPr>
        <w:t>Food and drink are covered up to 200 kroner per person</w:t>
      </w:r>
    </w:p>
    <w:p w14:paraId="31FD9198" w14:textId="127156F7" w:rsidR="00F00F85" w:rsidRPr="00F00F85" w:rsidRDefault="00F00F85" w:rsidP="00F00F85">
      <w:pPr>
        <w:numPr>
          <w:ilvl w:val="0"/>
          <w:numId w:val="6"/>
        </w:numPr>
        <w:shd w:val="clear" w:color="auto" w:fill="FFFFFF"/>
        <w:spacing w:before="100" w:beforeAutospacing="1" w:after="100" w:afterAutospacing="1" w:line="360" w:lineRule="auto"/>
        <w:rPr>
          <w:color w:val="333333"/>
        </w:rPr>
      </w:pPr>
      <w:r>
        <w:rPr>
          <w:color w:val="000000" w:themeColor="text1"/>
        </w:rPr>
        <w:t>Entrance to the event and activities are covered up to 100 kroner per person</w:t>
      </w:r>
    </w:p>
    <w:p w14:paraId="08596CCF" w14:textId="608AA806" w:rsidR="00F00F85" w:rsidRPr="00F00F85" w:rsidRDefault="00F00F85" w:rsidP="00F00F85">
      <w:pPr>
        <w:numPr>
          <w:ilvl w:val="0"/>
          <w:numId w:val="6"/>
        </w:numPr>
        <w:shd w:val="clear" w:color="auto" w:fill="FFFFFF"/>
        <w:spacing w:before="100" w:beforeAutospacing="1" w:after="100" w:afterAutospacing="1" w:line="360" w:lineRule="auto"/>
        <w:rPr>
          <w:color w:val="333333"/>
        </w:rPr>
      </w:pPr>
      <w:r>
        <w:rPr>
          <w:color w:val="000000" w:themeColor="text1"/>
        </w:rPr>
        <w:t>Rent for venues is covered up to 5000 kroner</w:t>
      </w:r>
    </w:p>
    <w:p w14:paraId="7E216616" w14:textId="14AE7E59" w:rsidR="00F00F85" w:rsidRPr="00F00F85" w:rsidRDefault="00F00F85" w:rsidP="00F00F85">
      <w:pPr>
        <w:numPr>
          <w:ilvl w:val="0"/>
          <w:numId w:val="6"/>
        </w:numPr>
        <w:shd w:val="clear" w:color="auto" w:fill="FFFFFF"/>
        <w:spacing w:before="100" w:beforeAutospacing="1" w:after="100" w:afterAutospacing="1" w:line="360" w:lineRule="auto"/>
        <w:rPr>
          <w:color w:val="333333"/>
        </w:rPr>
      </w:pPr>
      <w:r>
        <w:rPr>
          <w:color w:val="000000" w:themeColor="text1"/>
        </w:rPr>
        <w:t>Decorations for the event are covered up to 500 kroner</w:t>
      </w:r>
    </w:p>
    <w:p w14:paraId="1A8525BC" w14:textId="0CF609AE" w:rsidR="00F00F85" w:rsidRPr="00127C3C" w:rsidRDefault="00EF3A0F" w:rsidP="00F00F85">
      <w:pPr>
        <w:shd w:val="clear" w:color="auto" w:fill="FFFFFF"/>
        <w:spacing w:after="100" w:afterAutospacing="1" w:line="360" w:lineRule="auto"/>
        <w:ind w:left="0" w:firstLine="0"/>
        <w:rPr>
          <w:color w:val="333333"/>
        </w:rPr>
      </w:pPr>
      <w:r w:rsidRPr="00127C3C">
        <w:rPr>
          <w:color w:val="333333"/>
        </w:rPr>
        <w:t>  </w:t>
      </w:r>
    </w:p>
    <w:p w14:paraId="784EB1E4" w14:textId="0C60FA9C" w:rsidR="00EF3A0F" w:rsidRPr="00127C3C" w:rsidRDefault="00F00F85" w:rsidP="00EF3A0F">
      <w:pPr>
        <w:shd w:val="clear" w:color="auto" w:fill="FFFFFF"/>
        <w:spacing w:after="100" w:afterAutospacing="1" w:line="360" w:lineRule="auto"/>
        <w:rPr>
          <w:color w:val="333333"/>
          <w:u w:val="single"/>
        </w:rPr>
      </w:pPr>
      <w:r>
        <w:rPr>
          <w:color w:val="333333"/>
          <w:u w:val="single"/>
        </w:rPr>
        <w:t>The Acitivity fund does not cover:</w:t>
      </w:r>
    </w:p>
    <w:p w14:paraId="7E0B6179" w14:textId="12EB9DDB" w:rsidR="00EF3A0F" w:rsidRDefault="00EF3A0F" w:rsidP="00EF3A0F">
      <w:pPr>
        <w:numPr>
          <w:ilvl w:val="0"/>
          <w:numId w:val="7"/>
        </w:numPr>
        <w:shd w:val="clear" w:color="auto" w:fill="FFFFFF"/>
        <w:spacing w:before="100" w:beforeAutospacing="1" w:after="100" w:afterAutospacing="1" w:line="360" w:lineRule="auto"/>
        <w:rPr>
          <w:color w:val="333333"/>
        </w:rPr>
      </w:pPr>
      <w:r w:rsidRPr="00127C3C">
        <w:rPr>
          <w:color w:val="333333"/>
        </w:rPr>
        <w:t>Al</w:t>
      </w:r>
      <w:r w:rsidR="00F00F85">
        <w:rPr>
          <w:color w:val="333333"/>
        </w:rPr>
        <w:t>cohol</w:t>
      </w:r>
    </w:p>
    <w:p w14:paraId="2E0BB7A2" w14:textId="79A6423E" w:rsidR="00F00F85" w:rsidRDefault="00F00F85" w:rsidP="00EF3A0F">
      <w:pPr>
        <w:numPr>
          <w:ilvl w:val="0"/>
          <w:numId w:val="7"/>
        </w:numPr>
        <w:shd w:val="clear" w:color="auto" w:fill="FFFFFF"/>
        <w:spacing w:before="100" w:beforeAutospacing="1" w:after="100" w:afterAutospacing="1" w:line="360" w:lineRule="auto"/>
        <w:rPr>
          <w:color w:val="333333"/>
        </w:rPr>
      </w:pPr>
      <w:r>
        <w:rPr>
          <w:color w:val="333333"/>
        </w:rPr>
        <w:t>Gifts</w:t>
      </w:r>
    </w:p>
    <w:p w14:paraId="5346FFD7" w14:textId="46F6464C" w:rsidR="00F00F85" w:rsidRDefault="00F00F85" w:rsidP="00EF3A0F">
      <w:pPr>
        <w:numPr>
          <w:ilvl w:val="0"/>
          <w:numId w:val="7"/>
        </w:numPr>
        <w:shd w:val="clear" w:color="auto" w:fill="FFFFFF"/>
        <w:spacing w:before="100" w:beforeAutospacing="1" w:after="100" w:afterAutospacing="1" w:line="360" w:lineRule="auto"/>
        <w:rPr>
          <w:color w:val="333333"/>
        </w:rPr>
      </w:pPr>
      <w:r>
        <w:rPr>
          <w:color w:val="333333"/>
        </w:rPr>
        <w:t>Promotional materials</w:t>
      </w:r>
    </w:p>
    <w:p w14:paraId="4E7B32A8" w14:textId="1DDD2800" w:rsidR="00F00F85" w:rsidRDefault="00F00F85" w:rsidP="00EF3A0F">
      <w:pPr>
        <w:numPr>
          <w:ilvl w:val="0"/>
          <w:numId w:val="7"/>
        </w:numPr>
        <w:shd w:val="clear" w:color="auto" w:fill="FFFFFF"/>
        <w:spacing w:before="100" w:beforeAutospacing="1" w:after="100" w:afterAutospacing="1" w:line="360" w:lineRule="auto"/>
        <w:rPr>
          <w:color w:val="333333"/>
        </w:rPr>
      </w:pPr>
      <w:r>
        <w:rPr>
          <w:color w:val="333333"/>
        </w:rPr>
        <w:t>Licenses, equipment and training for individuals</w:t>
      </w:r>
    </w:p>
    <w:p w14:paraId="66012062" w14:textId="79F540B4" w:rsidR="00F00F85" w:rsidRDefault="00F00F85" w:rsidP="00EF3A0F">
      <w:pPr>
        <w:numPr>
          <w:ilvl w:val="0"/>
          <w:numId w:val="7"/>
        </w:numPr>
        <w:shd w:val="clear" w:color="auto" w:fill="FFFFFF"/>
        <w:spacing w:before="100" w:beforeAutospacing="1" w:after="100" w:afterAutospacing="1" w:line="360" w:lineRule="auto"/>
        <w:rPr>
          <w:color w:val="333333"/>
        </w:rPr>
      </w:pPr>
      <w:r>
        <w:rPr>
          <w:color w:val="333333"/>
        </w:rPr>
        <w:t>Applications related to board meetings</w:t>
      </w:r>
    </w:p>
    <w:p w14:paraId="78F2B373" w14:textId="7A32368B" w:rsidR="00F00F85" w:rsidRDefault="00F00F85" w:rsidP="00EF3A0F">
      <w:pPr>
        <w:numPr>
          <w:ilvl w:val="0"/>
          <w:numId w:val="7"/>
        </w:numPr>
        <w:shd w:val="clear" w:color="auto" w:fill="FFFFFF"/>
        <w:spacing w:before="100" w:beforeAutospacing="1" w:after="100" w:afterAutospacing="1" w:line="360" w:lineRule="auto"/>
        <w:rPr>
          <w:color w:val="333333"/>
        </w:rPr>
      </w:pPr>
      <w:r>
        <w:rPr>
          <w:color w:val="333333"/>
        </w:rPr>
        <w:t>Transportation costs</w:t>
      </w:r>
    </w:p>
    <w:p w14:paraId="4A959ECB" w14:textId="487E0E14" w:rsidR="00F00F85" w:rsidRDefault="00F00F85" w:rsidP="00EF3A0F">
      <w:pPr>
        <w:numPr>
          <w:ilvl w:val="0"/>
          <w:numId w:val="7"/>
        </w:numPr>
        <w:shd w:val="clear" w:color="auto" w:fill="FFFFFF"/>
        <w:spacing w:before="100" w:beforeAutospacing="1" w:after="100" w:afterAutospacing="1" w:line="360" w:lineRule="auto"/>
        <w:rPr>
          <w:color w:val="333333"/>
        </w:rPr>
      </w:pPr>
      <w:r>
        <w:rPr>
          <w:color w:val="333333"/>
        </w:rPr>
        <w:t>Salaries and fees</w:t>
      </w:r>
    </w:p>
    <w:p w14:paraId="388862C6" w14:textId="29CC2E56" w:rsidR="00F00F85" w:rsidRDefault="00F00F85" w:rsidP="00EF3A0F">
      <w:pPr>
        <w:numPr>
          <w:ilvl w:val="0"/>
          <w:numId w:val="7"/>
        </w:numPr>
        <w:shd w:val="clear" w:color="auto" w:fill="FFFFFF"/>
        <w:spacing w:before="100" w:beforeAutospacing="1" w:after="100" w:afterAutospacing="1" w:line="360" w:lineRule="auto"/>
        <w:rPr>
          <w:color w:val="333333"/>
        </w:rPr>
      </w:pPr>
      <w:r>
        <w:rPr>
          <w:color w:val="333333"/>
        </w:rPr>
        <w:t>Daily operations and major investments, which can be applied for through the Welfare Council´s Student Social Funds (SSM)</w:t>
      </w:r>
    </w:p>
    <w:p w14:paraId="21AD58A1" w14:textId="3CEA791D" w:rsidR="00F00F85" w:rsidRDefault="00F00F85" w:rsidP="00EF3A0F">
      <w:pPr>
        <w:numPr>
          <w:ilvl w:val="0"/>
          <w:numId w:val="7"/>
        </w:numPr>
        <w:shd w:val="clear" w:color="auto" w:fill="FFFFFF"/>
        <w:spacing w:before="100" w:beforeAutospacing="1" w:after="100" w:afterAutospacing="1" w:line="360" w:lineRule="auto"/>
        <w:rPr>
          <w:color w:val="333333"/>
        </w:rPr>
      </w:pPr>
      <w:r>
        <w:rPr>
          <w:color w:val="333333"/>
        </w:rPr>
        <w:t>Annual events that an association conduct every year, and that are specific to them. Exceptions are made for celebrations of holidays</w:t>
      </w:r>
    </w:p>
    <w:p w14:paraId="229F05BC" w14:textId="77777777" w:rsidR="00441C25" w:rsidRDefault="00441C25" w:rsidP="00441C25">
      <w:pPr>
        <w:spacing w:beforeAutospacing="1" w:afterAutospacing="1" w:line="360" w:lineRule="auto"/>
        <w:textAlignment w:val="baseline"/>
        <w:rPr>
          <w:rStyle w:val="normaltextrun"/>
          <w:color w:val="000000" w:themeColor="text1"/>
        </w:rPr>
      </w:pPr>
    </w:p>
    <w:p w14:paraId="2709F935" w14:textId="3E9EFB09" w:rsidR="00441C25" w:rsidRDefault="00441C25" w:rsidP="00441C25">
      <w:pPr>
        <w:spacing w:beforeAutospacing="1" w:afterAutospacing="1" w:line="360" w:lineRule="auto"/>
        <w:textAlignment w:val="baseline"/>
        <w:rPr>
          <w:rStyle w:val="normaltextrun"/>
          <w:color w:val="000000" w:themeColor="text1"/>
        </w:rPr>
      </w:pPr>
      <w:r>
        <w:rPr>
          <w:rStyle w:val="normaltextrun"/>
          <w:color w:val="000000" w:themeColor="text1"/>
        </w:rPr>
        <w:t>Adopted on April 6th, 2022</w:t>
      </w:r>
      <w:r>
        <w:rPr>
          <w:rStyle w:val="normaltextrun"/>
          <w:color w:val="000000" w:themeColor="text1"/>
        </w:rPr>
        <w:br/>
        <w:t>Revised on November 16th, 2022</w:t>
      </w:r>
      <w:r>
        <w:rPr>
          <w:rStyle w:val="normaltextrun"/>
          <w:color w:val="000000" w:themeColor="text1"/>
        </w:rPr>
        <w:br/>
        <w:t>Revised on December 6th, 2023</w:t>
      </w:r>
    </w:p>
    <w:p w14:paraId="335E836D" w14:textId="77777777" w:rsidR="003323CB" w:rsidRDefault="003323CB" w:rsidP="00930C89">
      <w:pPr>
        <w:spacing w:beforeAutospacing="1" w:afterAutospacing="1" w:line="360" w:lineRule="auto"/>
        <w:textAlignment w:val="baseline"/>
        <w:rPr>
          <w:rStyle w:val="normaltextrun"/>
          <w:color w:val="000000" w:themeColor="text1"/>
        </w:rPr>
      </w:pPr>
    </w:p>
    <w:p w14:paraId="5C38CCDA" w14:textId="77777777" w:rsidR="003323CB" w:rsidRDefault="003323CB" w:rsidP="003323CB">
      <w:pPr>
        <w:spacing w:beforeAutospacing="1" w:afterAutospacing="1" w:line="360" w:lineRule="auto"/>
        <w:ind w:left="0" w:firstLine="0"/>
        <w:textAlignment w:val="baseline"/>
        <w:rPr>
          <w:rStyle w:val="normaltextrun"/>
          <w:color w:val="000000" w:themeColor="text1"/>
        </w:rPr>
      </w:pPr>
    </w:p>
    <w:p w14:paraId="3323E0BE" w14:textId="18B619A3" w:rsidR="003323CB" w:rsidRPr="003323CB" w:rsidRDefault="00441C25" w:rsidP="003323CB">
      <w:pPr>
        <w:ind w:left="720" w:hanging="360"/>
        <w:jc w:val="center"/>
        <w:rPr>
          <w:rFonts w:asciiTheme="majorHAnsi" w:hAnsiTheme="majorHAnsi" w:cstheme="majorHAnsi"/>
          <w:sz w:val="32"/>
          <w:szCs w:val="32"/>
        </w:rPr>
      </w:pPr>
      <w:r>
        <w:rPr>
          <w:rFonts w:asciiTheme="majorHAnsi" w:hAnsiTheme="majorHAnsi" w:cstheme="majorHAnsi"/>
          <w:sz w:val="32"/>
          <w:szCs w:val="32"/>
        </w:rPr>
        <w:lastRenderedPageBreak/>
        <w:t>Application form for the Activity Fund</w:t>
      </w:r>
    </w:p>
    <w:p w14:paraId="027197E4" w14:textId="77777777" w:rsidR="003323CB" w:rsidRDefault="003323CB" w:rsidP="003323CB">
      <w:pPr>
        <w:rPr>
          <w:rFonts w:asciiTheme="majorHAnsi" w:hAnsiTheme="majorHAnsi" w:cstheme="majorHAnsi"/>
        </w:rPr>
      </w:pPr>
    </w:p>
    <w:tbl>
      <w:tblPr>
        <w:tblStyle w:val="Tabellrutenett"/>
        <w:tblW w:w="9242" w:type="dxa"/>
        <w:tblLook w:val="04A0" w:firstRow="1" w:lastRow="0" w:firstColumn="1" w:lastColumn="0" w:noHBand="0" w:noVBand="1"/>
      </w:tblPr>
      <w:tblGrid>
        <w:gridCol w:w="4408"/>
        <w:gridCol w:w="4834"/>
      </w:tblGrid>
      <w:tr w:rsidR="003323CB" w14:paraId="5AF8AFEC" w14:textId="77777777" w:rsidTr="00B77ED2">
        <w:trPr>
          <w:trHeight w:val="465"/>
        </w:trPr>
        <w:tc>
          <w:tcPr>
            <w:tcW w:w="4621" w:type="dxa"/>
          </w:tcPr>
          <w:p w14:paraId="5ADCC883" w14:textId="3AF9A04C" w:rsidR="003323CB" w:rsidRDefault="00441C25" w:rsidP="00B77ED2">
            <w:pPr>
              <w:rPr>
                <w:rFonts w:asciiTheme="majorHAnsi" w:hAnsiTheme="majorHAnsi" w:cstheme="majorHAnsi"/>
              </w:rPr>
            </w:pPr>
            <w:r>
              <w:rPr>
                <w:rFonts w:asciiTheme="majorHAnsi" w:hAnsiTheme="majorHAnsi" w:cstheme="majorHAnsi"/>
              </w:rPr>
              <w:t>Description of the activity</w:t>
            </w:r>
          </w:p>
        </w:tc>
        <w:tc>
          <w:tcPr>
            <w:tcW w:w="4621" w:type="dxa"/>
          </w:tcPr>
          <w:p w14:paraId="63053CC1" w14:textId="77777777" w:rsidR="003323CB" w:rsidRDefault="003323CB" w:rsidP="00B77ED2">
            <w:pPr>
              <w:rPr>
                <w:rFonts w:asciiTheme="majorHAnsi" w:hAnsiTheme="majorHAnsi" w:cstheme="majorHAnsi"/>
              </w:rPr>
            </w:pPr>
          </w:p>
        </w:tc>
      </w:tr>
      <w:tr w:rsidR="003323CB" w14:paraId="32680679" w14:textId="77777777" w:rsidTr="00B77ED2">
        <w:trPr>
          <w:trHeight w:val="465"/>
        </w:trPr>
        <w:tc>
          <w:tcPr>
            <w:tcW w:w="4621" w:type="dxa"/>
          </w:tcPr>
          <w:p w14:paraId="1181DB96" w14:textId="096A1CEC" w:rsidR="003323CB" w:rsidRDefault="00441C25" w:rsidP="00B77ED2">
            <w:pPr>
              <w:rPr>
                <w:rFonts w:asciiTheme="majorHAnsi" w:hAnsiTheme="majorHAnsi" w:cstheme="majorHAnsi"/>
              </w:rPr>
            </w:pPr>
            <w:r>
              <w:rPr>
                <w:rFonts w:asciiTheme="majorHAnsi" w:hAnsiTheme="majorHAnsi" w:cstheme="majorHAnsi"/>
              </w:rPr>
              <w:t>Purpose of the activity</w:t>
            </w:r>
          </w:p>
        </w:tc>
        <w:tc>
          <w:tcPr>
            <w:tcW w:w="4621" w:type="dxa"/>
          </w:tcPr>
          <w:p w14:paraId="3DD1BDB8" w14:textId="77777777" w:rsidR="003323CB" w:rsidRDefault="003323CB" w:rsidP="00B77ED2">
            <w:pPr>
              <w:rPr>
                <w:rFonts w:asciiTheme="majorHAnsi" w:hAnsiTheme="majorHAnsi" w:cstheme="majorHAnsi"/>
              </w:rPr>
            </w:pPr>
          </w:p>
        </w:tc>
      </w:tr>
      <w:tr w:rsidR="003323CB" w14:paraId="18DFC6DC" w14:textId="77777777" w:rsidTr="00B77ED2">
        <w:trPr>
          <w:trHeight w:val="930"/>
        </w:trPr>
        <w:tc>
          <w:tcPr>
            <w:tcW w:w="4621" w:type="dxa"/>
          </w:tcPr>
          <w:p w14:paraId="5BCD267F" w14:textId="14944FC3" w:rsidR="003323CB" w:rsidRDefault="00441C25" w:rsidP="00B77ED2">
            <w:pPr>
              <w:rPr>
                <w:rFonts w:asciiTheme="majorHAnsi" w:hAnsiTheme="majorHAnsi" w:cstheme="majorHAnsi"/>
              </w:rPr>
            </w:pPr>
            <w:r>
              <w:rPr>
                <w:rFonts w:asciiTheme="majorHAnsi" w:hAnsiTheme="majorHAnsi" w:cstheme="majorHAnsi"/>
              </w:rPr>
              <w:t>Target group</w:t>
            </w:r>
            <w:r w:rsidR="003323CB">
              <w:rPr>
                <w:rFonts w:asciiTheme="majorHAnsi" w:hAnsiTheme="majorHAnsi" w:cstheme="majorHAnsi"/>
              </w:rPr>
              <w:t xml:space="preserve"> (</w:t>
            </w:r>
            <w:r>
              <w:rPr>
                <w:rFonts w:asciiTheme="majorHAnsi" w:hAnsiTheme="majorHAnsi" w:cstheme="majorHAnsi"/>
              </w:rPr>
              <w:t>what college</w:t>
            </w:r>
            <w:r w:rsidR="003323CB">
              <w:rPr>
                <w:rFonts w:asciiTheme="majorHAnsi" w:hAnsiTheme="majorHAnsi" w:cstheme="majorHAnsi"/>
              </w:rPr>
              <w:t xml:space="preserve">, </w:t>
            </w:r>
            <w:r>
              <w:rPr>
                <w:rFonts w:asciiTheme="majorHAnsi" w:hAnsiTheme="majorHAnsi" w:cstheme="majorHAnsi"/>
              </w:rPr>
              <w:t>what study program, which association, etc.)</w:t>
            </w:r>
          </w:p>
        </w:tc>
        <w:tc>
          <w:tcPr>
            <w:tcW w:w="4621" w:type="dxa"/>
          </w:tcPr>
          <w:p w14:paraId="684ACE78" w14:textId="77777777" w:rsidR="003323CB" w:rsidRDefault="003323CB" w:rsidP="00B77ED2">
            <w:pPr>
              <w:rPr>
                <w:rFonts w:asciiTheme="majorHAnsi" w:hAnsiTheme="majorHAnsi" w:cstheme="majorHAnsi"/>
              </w:rPr>
            </w:pPr>
          </w:p>
        </w:tc>
      </w:tr>
      <w:tr w:rsidR="003323CB" w14:paraId="4811F6FB" w14:textId="77777777" w:rsidTr="00B77ED2">
        <w:trPr>
          <w:trHeight w:val="930"/>
        </w:trPr>
        <w:tc>
          <w:tcPr>
            <w:tcW w:w="4621" w:type="dxa"/>
          </w:tcPr>
          <w:p w14:paraId="5BDCA3A9" w14:textId="407CD8E9" w:rsidR="003323CB" w:rsidRDefault="00441C25" w:rsidP="00B77ED2">
            <w:pPr>
              <w:rPr>
                <w:rFonts w:asciiTheme="majorHAnsi" w:hAnsiTheme="majorHAnsi" w:cstheme="majorHAnsi"/>
              </w:rPr>
            </w:pPr>
            <w:r>
              <w:rPr>
                <w:rFonts w:asciiTheme="majorHAnsi" w:hAnsiTheme="majorHAnsi" w:cstheme="majorHAnsi"/>
              </w:rPr>
              <w:t>How many students</w:t>
            </w:r>
            <w:r w:rsidR="003323CB">
              <w:rPr>
                <w:rFonts w:asciiTheme="majorHAnsi" w:hAnsiTheme="majorHAnsi" w:cstheme="majorHAnsi"/>
              </w:rPr>
              <w:t xml:space="preserve"> (estimat)?</w:t>
            </w:r>
          </w:p>
        </w:tc>
        <w:tc>
          <w:tcPr>
            <w:tcW w:w="4621" w:type="dxa"/>
          </w:tcPr>
          <w:p w14:paraId="3A7F7E02" w14:textId="77777777" w:rsidR="003323CB" w:rsidRDefault="003323CB" w:rsidP="00B77ED2">
            <w:pPr>
              <w:rPr>
                <w:rFonts w:asciiTheme="majorHAnsi" w:hAnsiTheme="majorHAnsi" w:cstheme="majorHAnsi"/>
              </w:rPr>
            </w:pPr>
          </w:p>
        </w:tc>
      </w:tr>
      <w:tr w:rsidR="003323CB" w14:paraId="514AAE9E" w14:textId="77777777" w:rsidTr="00B77ED2">
        <w:trPr>
          <w:trHeight w:val="930"/>
        </w:trPr>
        <w:tc>
          <w:tcPr>
            <w:tcW w:w="4621" w:type="dxa"/>
          </w:tcPr>
          <w:p w14:paraId="743CD65E" w14:textId="6040A289" w:rsidR="003323CB" w:rsidRDefault="00441C25" w:rsidP="00B77ED2">
            <w:pPr>
              <w:rPr>
                <w:rFonts w:asciiTheme="majorHAnsi" w:hAnsiTheme="majorHAnsi" w:cstheme="majorHAnsi"/>
              </w:rPr>
            </w:pPr>
            <w:r>
              <w:rPr>
                <w:rFonts w:asciiTheme="majorHAnsi" w:hAnsiTheme="majorHAnsi" w:cstheme="majorHAnsi"/>
              </w:rPr>
              <w:t>When will the activity/event take place?</w:t>
            </w:r>
          </w:p>
        </w:tc>
        <w:tc>
          <w:tcPr>
            <w:tcW w:w="4621" w:type="dxa"/>
          </w:tcPr>
          <w:p w14:paraId="5CF8D686" w14:textId="77777777" w:rsidR="003323CB" w:rsidRDefault="003323CB" w:rsidP="00B77ED2">
            <w:pPr>
              <w:rPr>
                <w:rFonts w:asciiTheme="majorHAnsi" w:hAnsiTheme="majorHAnsi" w:cstheme="majorHAnsi"/>
              </w:rPr>
            </w:pPr>
          </w:p>
        </w:tc>
      </w:tr>
      <w:tr w:rsidR="003323CB" w14:paraId="0D6247E1" w14:textId="77777777" w:rsidTr="00B77ED2">
        <w:trPr>
          <w:trHeight w:val="953"/>
        </w:trPr>
        <w:tc>
          <w:tcPr>
            <w:tcW w:w="4621" w:type="dxa"/>
          </w:tcPr>
          <w:p w14:paraId="3919B85E" w14:textId="76A417CD" w:rsidR="00441C25" w:rsidRDefault="00441C25" w:rsidP="00B77ED2">
            <w:pPr>
              <w:rPr>
                <w:rFonts w:asciiTheme="majorHAnsi" w:hAnsiTheme="majorHAnsi" w:cstheme="majorHAnsi"/>
              </w:rPr>
            </w:pPr>
            <w:r>
              <w:rPr>
                <w:rFonts w:asciiTheme="majorHAnsi" w:hAnsiTheme="majorHAnsi" w:cstheme="majorHAnsi"/>
              </w:rPr>
              <w:t>How do you intend to share/promote the activity/event? Will the information be shared in English?</w:t>
            </w:r>
          </w:p>
        </w:tc>
        <w:tc>
          <w:tcPr>
            <w:tcW w:w="4621" w:type="dxa"/>
          </w:tcPr>
          <w:p w14:paraId="2AC2C73D" w14:textId="77777777" w:rsidR="003323CB" w:rsidRDefault="003323CB" w:rsidP="00B77ED2">
            <w:pPr>
              <w:rPr>
                <w:rFonts w:asciiTheme="majorHAnsi" w:hAnsiTheme="majorHAnsi" w:cstheme="majorHAnsi"/>
              </w:rPr>
            </w:pPr>
          </w:p>
        </w:tc>
      </w:tr>
      <w:tr w:rsidR="003323CB" w14:paraId="147E0012" w14:textId="77777777" w:rsidTr="00B77ED2">
        <w:trPr>
          <w:trHeight w:val="953"/>
        </w:trPr>
        <w:tc>
          <w:tcPr>
            <w:tcW w:w="4621" w:type="dxa"/>
          </w:tcPr>
          <w:p w14:paraId="0E6C389D" w14:textId="510D1E9F" w:rsidR="003323CB" w:rsidRDefault="003323CB" w:rsidP="00B77ED2">
            <w:pPr>
              <w:rPr>
                <w:rFonts w:asciiTheme="majorHAnsi" w:hAnsiTheme="majorHAnsi" w:cstheme="majorHAnsi"/>
              </w:rPr>
            </w:pPr>
            <w:r>
              <w:rPr>
                <w:rFonts w:asciiTheme="majorHAnsi" w:hAnsiTheme="majorHAnsi" w:cstheme="majorHAnsi"/>
              </w:rPr>
              <w:t>Bud</w:t>
            </w:r>
            <w:r w:rsidR="00441C25">
              <w:rPr>
                <w:rFonts w:asciiTheme="majorHAnsi" w:hAnsiTheme="majorHAnsi" w:cstheme="majorHAnsi"/>
              </w:rPr>
              <w:t>get:</w:t>
            </w:r>
          </w:p>
        </w:tc>
        <w:tc>
          <w:tcPr>
            <w:tcW w:w="4621" w:type="dxa"/>
          </w:tcPr>
          <w:tbl>
            <w:tblPr>
              <w:tblStyle w:val="Tabellrutenett"/>
              <w:tblW w:w="4608" w:type="dxa"/>
              <w:tblLook w:val="04A0" w:firstRow="1" w:lastRow="0" w:firstColumn="1" w:lastColumn="0" w:noHBand="0" w:noVBand="1"/>
            </w:tblPr>
            <w:tblGrid>
              <w:gridCol w:w="1391"/>
              <w:gridCol w:w="1744"/>
              <w:gridCol w:w="1473"/>
            </w:tblGrid>
            <w:tr w:rsidR="003323CB" w14:paraId="4EF79E68" w14:textId="77777777" w:rsidTr="00B77ED2">
              <w:trPr>
                <w:trHeight w:val="296"/>
              </w:trPr>
              <w:tc>
                <w:tcPr>
                  <w:tcW w:w="1391" w:type="dxa"/>
                </w:tcPr>
                <w:p w14:paraId="68C4A983" w14:textId="77777777" w:rsidR="003323CB" w:rsidRPr="007C1A29" w:rsidRDefault="003323CB" w:rsidP="00B77ED2">
                  <w:pPr>
                    <w:rPr>
                      <w:rFonts w:asciiTheme="majorHAnsi" w:hAnsiTheme="majorHAnsi" w:cstheme="majorHAnsi"/>
                      <w:b/>
                      <w:bCs/>
                    </w:rPr>
                  </w:pPr>
                </w:p>
              </w:tc>
              <w:tc>
                <w:tcPr>
                  <w:tcW w:w="1744" w:type="dxa"/>
                </w:tcPr>
                <w:p w14:paraId="5BA7F58F" w14:textId="4FDF45DF" w:rsidR="003323CB" w:rsidRPr="007C1A29" w:rsidRDefault="00441C25" w:rsidP="00B77ED2">
                  <w:pPr>
                    <w:rPr>
                      <w:rFonts w:asciiTheme="majorHAnsi" w:hAnsiTheme="majorHAnsi" w:cstheme="majorHAnsi"/>
                      <w:b/>
                      <w:bCs/>
                    </w:rPr>
                  </w:pPr>
                  <w:r>
                    <w:rPr>
                      <w:rFonts w:asciiTheme="majorHAnsi" w:hAnsiTheme="majorHAnsi" w:cstheme="majorHAnsi"/>
                      <w:b/>
                      <w:bCs/>
                    </w:rPr>
                    <w:t>Income</w:t>
                  </w:r>
                </w:p>
              </w:tc>
              <w:tc>
                <w:tcPr>
                  <w:tcW w:w="1473" w:type="dxa"/>
                </w:tcPr>
                <w:p w14:paraId="55844929" w14:textId="04C929E0" w:rsidR="003323CB" w:rsidRPr="007C1A29" w:rsidRDefault="00441C25" w:rsidP="00B77ED2">
                  <w:pPr>
                    <w:rPr>
                      <w:rFonts w:asciiTheme="majorHAnsi" w:hAnsiTheme="majorHAnsi" w:cstheme="majorHAnsi"/>
                      <w:b/>
                      <w:bCs/>
                    </w:rPr>
                  </w:pPr>
                  <w:r>
                    <w:rPr>
                      <w:rFonts w:asciiTheme="majorHAnsi" w:hAnsiTheme="majorHAnsi" w:cstheme="majorHAnsi"/>
                      <w:b/>
                      <w:bCs/>
                    </w:rPr>
                    <w:t>Expenses</w:t>
                  </w:r>
                </w:p>
              </w:tc>
            </w:tr>
            <w:tr w:rsidR="003323CB" w14:paraId="5B92FE8B" w14:textId="77777777" w:rsidTr="00B77ED2">
              <w:trPr>
                <w:trHeight w:val="283"/>
              </w:trPr>
              <w:tc>
                <w:tcPr>
                  <w:tcW w:w="1391" w:type="dxa"/>
                </w:tcPr>
                <w:p w14:paraId="0C84E6EF" w14:textId="77777777" w:rsidR="003323CB" w:rsidRDefault="003323CB" w:rsidP="00B77ED2">
                  <w:pPr>
                    <w:rPr>
                      <w:rFonts w:asciiTheme="majorHAnsi" w:hAnsiTheme="majorHAnsi" w:cstheme="majorHAnsi"/>
                    </w:rPr>
                  </w:pPr>
                </w:p>
              </w:tc>
              <w:tc>
                <w:tcPr>
                  <w:tcW w:w="1744" w:type="dxa"/>
                </w:tcPr>
                <w:p w14:paraId="619C088F" w14:textId="77777777" w:rsidR="003323CB" w:rsidRDefault="003323CB" w:rsidP="00B77ED2">
                  <w:pPr>
                    <w:rPr>
                      <w:rFonts w:asciiTheme="majorHAnsi" w:hAnsiTheme="majorHAnsi" w:cstheme="majorHAnsi"/>
                    </w:rPr>
                  </w:pPr>
                </w:p>
              </w:tc>
              <w:tc>
                <w:tcPr>
                  <w:tcW w:w="1473" w:type="dxa"/>
                </w:tcPr>
                <w:p w14:paraId="3A013675" w14:textId="77777777" w:rsidR="003323CB" w:rsidRDefault="003323CB" w:rsidP="00B77ED2">
                  <w:pPr>
                    <w:rPr>
                      <w:rFonts w:asciiTheme="majorHAnsi" w:hAnsiTheme="majorHAnsi" w:cstheme="majorHAnsi"/>
                    </w:rPr>
                  </w:pPr>
                </w:p>
              </w:tc>
            </w:tr>
            <w:tr w:rsidR="003323CB" w14:paraId="6066CDAF" w14:textId="77777777" w:rsidTr="00B77ED2">
              <w:trPr>
                <w:trHeight w:val="296"/>
              </w:trPr>
              <w:tc>
                <w:tcPr>
                  <w:tcW w:w="1391" w:type="dxa"/>
                </w:tcPr>
                <w:p w14:paraId="313C04BF" w14:textId="77777777" w:rsidR="003323CB" w:rsidRDefault="003323CB" w:rsidP="00B77ED2">
                  <w:pPr>
                    <w:rPr>
                      <w:rFonts w:asciiTheme="majorHAnsi" w:hAnsiTheme="majorHAnsi" w:cstheme="majorHAnsi"/>
                    </w:rPr>
                  </w:pPr>
                </w:p>
              </w:tc>
              <w:tc>
                <w:tcPr>
                  <w:tcW w:w="1744" w:type="dxa"/>
                </w:tcPr>
                <w:p w14:paraId="668EDC97" w14:textId="77777777" w:rsidR="003323CB" w:rsidRDefault="003323CB" w:rsidP="00B77ED2">
                  <w:pPr>
                    <w:rPr>
                      <w:rFonts w:asciiTheme="majorHAnsi" w:hAnsiTheme="majorHAnsi" w:cstheme="majorHAnsi"/>
                    </w:rPr>
                  </w:pPr>
                </w:p>
              </w:tc>
              <w:tc>
                <w:tcPr>
                  <w:tcW w:w="1473" w:type="dxa"/>
                </w:tcPr>
                <w:p w14:paraId="11B17875" w14:textId="77777777" w:rsidR="003323CB" w:rsidRDefault="003323CB" w:rsidP="00B77ED2">
                  <w:pPr>
                    <w:rPr>
                      <w:rFonts w:asciiTheme="majorHAnsi" w:hAnsiTheme="majorHAnsi" w:cstheme="majorHAnsi"/>
                    </w:rPr>
                  </w:pPr>
                </w:p>
              </w:tc>
            </w:tr>
            <w:tr w:rsidR="003323CB" w14:paraId="0BAAB0A0" w14:textId="77777777" w:rsidTr="00B77ED2">
              <w:trPr>
                <w:trHeight w:val="296"/>
              </w:trPr>
              <w:tc>
                <w:tcPr>
                  <w:tcW w:w="1391" w:type="dxa"/>
                </w:tcPr>
                <w:p w14:paraId="62EDA0B8" w14:textId="77777777" w:rsidR="003323CB" w:rsidRDefault="003323CB" w:rsidP="00B77ED2">
                  <w:pPr>
                    <w:rPr>
                      <w:rFonts w:asciiTheme="majorHAnsi" w:hAnsiTheme="majorHAnsi" w:cstheme="majorHAnsi"/>
                    </w:rPr>
                  </w:pPr>
                </w:p>
              </w:tc>
              <w:tc>
                <w:tcPr>
                  <w:tcW w:w="1744" w:type="dxa"/>
                </w:tcPr>
                <w:p w14:paraId="513B8D22" w14:textId="77777777" w:rsidR="003323CB" w:rsidRDefault="003323CB" w:rsidP="00B77ED2">
                  <w:pPr>
                    <w:rPr>
                      <w:rFonts w:asciiTheme="majorHAnsi" w:hAnsiTheme="majorHAnsi" w:cstheme="majorHAnsi"/>
                    </w:rPr>
                  </w:pPr>
                </w:p>
              </w:tc>
              <w:tc>
                <w:tcPr>
                  <w:tcW w:w="1473" w:type="dxa"/>
                </w:tcPr>
                <w:p w14:paraId="74A22678" w14:textId="77777777" w:rsidR="003323CB" w:rsidRDefault="003323CB" w:rsidP="00B77ED2">
                  <w:pPr>
                    <w:rPr>
                      <w:rFonts w:asciiTheme="majorHAnsi" w:hAnsiTheme="majorHAnsi" w:cstheme="majorHAnsi"/>
                    </w:rPr>
                  </w:pPr>
                </w:p>
              </w:tc>
            </w:tr>
            <w:tr w:rsidR="003323CB" w14:paraId="6DA5C676" w14:textId="77777777" w:rsidTr="00B77ED2">
              <w:trPr>
                <w:trHeight w:val="296"/>
              </w:trPr>
              <w:tc>
                <w:tcPr>
                  <w:tcW w:w="1391" w:type="dxa"/>
                </w:tcPr>
                <w:p w14:paraId="2E469450" w14:textId="77777777" w:rsidR="003323CB" w:rsidRDefault="003323CB" w:rsidP="00B77ED2">
                  <w:pPr>
                    <w:rPr>
                      <w:rFonts w:asciiTheme="majorHAnsi" w:hAnsiTheme="majorHAnsi" w:cstheme="majorHAnsi"/>
                    </w:rPr>
                  </w:pPr>
                </w:p>
              </w:tc>
              <w:tc>
                <w:tcPr>
                  <w:tcW w:w="1744" w:type="dxa"/>
                </w:tcPr>
                <w:p w14:paraId="64B47EA7" w14:textId="77777777" w:rsidR="003323CB" w:rsidRDefault="003323CB" w:rsidP="00B77ED2">
                  <w:pPr>
                    <w:rPr>
                      <w:rFonts w:asciiTheme="majorHAnsi" w:hAnsiTheme="majorHAnsi" w:cstheme="majorHAnsi"/>
                    </w:rPr>
                  </w:pPr>
                </w:p>
              </w:tc>
              <w:tc>
                <w:tcPr>
                  <w:tcW w:w="1473" w:type="dxa"/>
                </w:tcPr>
                <w:p w14:paraId="7B6BB258" w14:textId="77777777" w:rsidR="003323CB" w:rsidRDefault="003323CB" w:rsidP="00B77ED2">
                  <w:pPr>
                    <w:rPr>
                      <w:rFonts w:asciiTheme="majorHAnsi" w:hAnsiTheme="majorHAnsi" w:cstheme="majorHAnsi"/>
                    </w:rPr>
                  </w:pPr>
                </w:p>
              </w:tc>
            </w:tr>
            <w:tr w:rsidR="003323CB" w14:paraId="7A0C4876" w14:textId="77777777" w:rsidTr="00B77ED2">
              <w:trPr>
                <w:trHeight w:val="283"/>
              </w:trPr>
              <w:tc>
                <w:tcPr>
                  <w:tcW w:w="1391" w:type="dxa"/>
                </w:tcPr>
                <w:p w14:paraId="0BBB9DAC" w14:textId="77777777" w:rsidR="003323CB" w:rsidRDefault="003323CB" w:rsidP="00B77ED2">
                  <w:pPr>
                    <w:rPr>
                      <w:rFonts w:asciiTheme="majorHAnsi" w:hAnsiTheme="majorHAnsi" w:cstheme="majorHAnsi"/>
                    </w:rPr>
                  </w:pPr>
                </w:p>
              </w:tc>
              <w:tc>
                <w:tcPr>
                  <w:tcW w:w="1744" w:type="dxa"/>
                </w:tcPr>
                <w:p w14:paraId="379C8C41" w14:textId="77777777" w:rsidR="003323CB" w:rsidRDefault="003323CB" w:rsidP="00B77ED2">
                  <w:pPr>
                    <w:rPr>
                      <w:rFonts w:asciiTheme="majorHAnsi" w:hAnsiTheme="majorHAnsi" w:cstheme="majorHAnsi"/>
                    </w:rPr>
                  </w:pPr>
                </w:p>
              </w:tc>
              <w:tc>
                <w:tcPr>
                  <w:tcW w:w="1473" w:type="dxa"/>
                </w:tcPr>
                <w:p w14:paraId="0BBD5902" w14:textId="77777777" w:rsidR="003323CB" w:rsidRDefault="003323CB" w:rsidP="00B77ED2">
                  <w:pPr>
                    <w:rPr>
                      <w:rFonts w:asciiTheme="majorHAnsi" w:hAnsiTheme="majorHAnsi" w:cstheme="majorHAnsi"/>
                    </w:rPr>
                  </w:pPr>
                </w:p>
              </w:tc>
            </w:tr>
            <w:tr w:rsidR="003323CB" w14:paraId="745EC56B" w14:textId="77777777" w:rsidTr="00B77ED2">
              <w:trPr>
                <w:trHeight w:val="296"/>
              </w:trPr>
              <w:tc>
                <w:tcPr>
                  <w:tcW w:w="1391" w:type="dxa"/>
                </w:tcPr>
                <w:p w14:paraId="4444D38C" w14:textId="77777777" w:rsidR="003323CB" w:rsidRPr="007C1A29" w:rsidRDefault="003323CB" w:rsidP="00B77ED2">
                  <w:pPr>
                    <w:rPr>
                      <w:rFonts w:asciiTheme="majorHAnsi" w:hAnsiTheme="majorHAnsi" w:cstheme="majorHAnsi"/>
                      <w:b/>
                      <w:bCs/>
                    </w:rPr>
                  </w:pPr>
                  <w:r>
                    <w:rPr>
                      <w:rFonts w:asciiTheme="majorHAnsi" w:hAnsiTheme="majorHAnsi" w:cstheme="majorHAnsi"/>
                      <w:b/>
                      <w:bCs/>
                    </w:rPr>
                    <w:t>Total:</w:t>
                  </w:r>
                </w:p>
              </w:tc>
              <w:tc>
                <w:tcPr>
                  <w:tcW w:w="1744" w:type="dxa"/>
                </w:tcPr>
                <w:p w14:paraId="1F74854B" w14:textId="77777777" w:rsidR="003323CB" w:rsidRPr="007C1A29" w:rsidRDefault="003323CB" w:rsidP="00B77ED2">
                  <w:pPr>
                    <w:rPr>
                      <w:rFonts w:asciiTheme="majorHAnsi" w:hAnsiTheme="majorHAnsi" w:cstheme="majorHAnsi"/>
                      <w:b/>
                      <w:bCs/>
                    </w:rPr>
                  </w:pPr>
                </w:p>
              </w:tc>
              <w:tc>
                <w:tcPr>
                  <w:tcW w:w="1473" w:type="dxa"/>
                </w:tcPr>
                <w:p w14:paraId="542A4325" w14:textId="77777777" w:rsidR="003323CB" w:rsidRDefault="003323CB" w:rsidP="00B77ED2">
                  <w:pPr>
                    <w:rPr>
                      <w:rFonts w:asciiTheme="majorHAnsi" w:hAnsiTheme="majorHAnsi" w:cstheme="majorHAnsi"/>
                    </w:rPr>
                  </w:pPr>
                </w:p>
              </w:tc>
            </w:tr>
          </w:tbl>
          <w:p w14:paraId="72C8980C" w14:textId="77777777" w:rsidR="003323CB" w:rsidRDefault="003323CB" w:rsidP="00B77ED2">
            <w:pPr>
              <w:rPr>
                <w:rFonts w:asciiTheme="majorHAnsi" w:hAnsiTheme="majorHAnsi" w:cstheme="majorHAnsi"/>
              </w:rPr>
            </w:pPr>
          </w:p>
        </w:tc>
      </w:tr>
      <w:tr w:rsidR="003323CB" w14:paraId="5B477023" w14:textId="77777777" w:rsidTr="00B77ED2">
        <w:trPr>
          <w:trHeight w:val="953"/>
        </w:trPr>
        <w:tc>
          <w:tcPr>
            <w:tcW w:w="4621" w:type="dxa"/>
          </w:tcPr>
          <w:p w14:paraId="40D561D2" w14:textId="2DC3C847" w:rsidR="003323CB" w:rsidRDefault="00441C25" w:rsidP="00B77ED2">
            <w:pPr>
              <w:rPr>
                <w:rFonts w:asciiTheme="majorHAnsi" w:hAnsiTheme="majorHAnsi" w:cstheme="majorHAnsi"/>
              </w:rPr>
            </w:pPr>
            <w:r>
              <w:rPr>
                <w:rFonts w:asciiTheme="majorHAnsi" w:hAnsiTheme="majorHAnsi" w:cstheme="majorHAnsi"/>
              </w:rPr>
              <w:t>Refund or invoice?</w:t>
            </w:r>
          </w:p>
        </w:tc>
        <w:tc>
          <w:tcPr>
            <w:tcW w:w="4621" w:type="dxa"/>
          </w:tcPr>
          <w:p w14:paraId="5516805E" w14:textId="77777777" w:rsidR="003323CB" w:rsidRPr="007C1A29" w:rsidRDefault="003323CB" w:rsidP="00B77ED2">
            <w:pPr>
              <w:rPr>
                <w:rFonts w:asciiTheme="majorHAnsi" w:hAnsiTheme="majorHAnsi" w:cstheme="majorHAnsi"/>
                <w:b/>
                <w:bCs/>
              </w:rPr>
            </w:pPr>
          </w:p>
        </w:tc>
      </w:tr>
      <w:tr w:rsidR="003323CB" w14:paraId="61650843" w14:textId="77777777" w:rsidTr="00B77ED2">
        <w:trPr>
          <w:trHeight w:val="953"/>
        </w:trPr>
        <w:tc>
          <w:tcPr>
            <w:tcW w:w="4621" w:type="dxa"/>
          </w:tcPr>
          <w:p w14:paraId="5EA5CE52" w14:textId="66D2E78E" w:rsidR="003323CB" w:rsidRDefault="00441C25" w:rsidP="00441C25">
            <w:pPr>
              <w:rPr>
                <w:rFonts w:asciiTheme="majorHAnsi" w:hAnsiTheme="majorHAnsi" w:cstheme="majorHAnsi"/>
              </w:rPr>
            </w:pPr>
            <w:r>
              <w:rPr>
                <w:rFonts w:asciiTheme="majorHAnsi" w:hAnsiTheme="majorHAnsi" w:cstheme="majorHAnsi"/>
              </w:rPr>
              <w:t>Sign that you will finance the activity yourself if you fail to send a short report about the event, also containing a financial repport, at least 30 days after the activity/event has been held</w:t>
            </w:r>
          </w:p>
        </w:tc>
        <w:tc>
          <w:tcPr>
            <w:tcW w:w="4621" w:type="dxa"/>
          </w:tcPr>
          <w:p w14:paraId="19E9174D" w14:textId="77777777" w:rsidR="003323CB" w:rsidRDefault="003323CB" w:rsidP="00B77ED2">
            <w:pPr>
              <w:rPr>
                <w:rFonts w:asciiTheme="majorHAnsi" w:hAnsiTheme="majorHAnsi" w:cstheme="majorHAnsi"/>
                <w:b/>
                <w:bCs/>
              </w:rPr>
            </w:pPr>
          </w:p>
          <w:p w14:paraId="1E2FB3F3" w14:textId="77777777" w:rsidR="003323CB" w:rsidRDefault="003323CB" w:rsidP="00B77ED2">
            <w:pPr>
              <w:rPr>
                <w:rFonts w:asciiTheme="majorHAnsi" w:hAnsiTheme="majorHAnsi" w:cstheme="majorHAnsi"/>
                <w:b/>
                <w:bCs/>
              </w:rPr>
            </w:pPr>
          </w:p>
          <w:p w14:paraId="271735FD" w14:textId="77777777" w:rsidR="003323CB" w:rsidRDefault="003323CB" w:rsidP="00B77ED2">
            <w:pPr>
              <w:rPr>
                <w:rFonts w:asciiTheme="majorHAnsi" w:hAnsiTheme="majorHAnsi" w:cstheme="majorHAnsi"/>
                <w:b/>
                <w:bCs/>
              </w:rPr>
            </w:pPr>
          </w:p>
          <w:p w14:paraId="407EF40A" w14:textId="77777777" w:rsidR="003323CB" w:rsidRPr="007C1A29" w:rsidRDefault="003323CB" w:rsidP="00B77ED2">
            <w:pPr>
              <w:rPr>
                <w:rFonts w:asciiTheme="majorHAnsi" w:hAnsiTheme="majorHAnsi" w:cstheme="majorHAnsi"/>
                <w:b/>
                <w:bCs/>
              </w:rPr>
            </w:pPr>
            <w:r>
              <w:rPr>
                <w:rFonts w:asciiTheme="majorHAnsi" w:hAnsiTheme="majorHAnsi" w:cstheme="majorHAnsi"/>
                <w:b/>
                <w:bCs/>
              </w:rPr>
              <w:t>____________________________________</w:t>
            </w:r>
          </w:p>
        </w:tc>
      </w:tr>
    </w:tbl>
    <w:p w14:paraId="7BFACA01" w14:textId="77777777" w:rsidR="003323CB" w:rsidRDefault="003323CB" w:rsidP="003323CB">
      <w:pPr>
        <w:rPr>
          <w:rFonts w:asciiTheme="majorHAnsi" w:hAnsiTheme="majorHAnsi" w:cstheme="majorHAnsi"/>
        </w:rPr>
      </w:pPr>
    </w:p>
    <w:p w14:paraId="2DF85F40" w14:textId="77777777" w:rsidR="0084710F" w:rsidRPr="00930C89" w:rsidRDefault="0084710F" w:rsidP="00B2254F">
      <w:pPr>
        <w:spacing w:beforeAutospacing="1" w:afterAutospacing="1" w:line="360" w:lineRule="auto"/>
        <w:ind w:left="0" w:firstLine="0"/>
        <w:textAlignment w:val="baseline"/>
        <w:rPr>
          <w:color w:val="000000" w:themeColor="text1"/>
        </w:rPr>
      </w:pPr>
    </w:p>
    <w:sectPr w:rsidR="0084710F" w:rsidRPr="00930C89" w:rsidSect="003276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66E"/>
    <w:multiLevelType w:val="multilevel"/>
    <w:tmpl w:val="223A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BAC"/>
    <w:multiLevelType w:val="hybridMultilevel"/>
    <w:tmpl w:val="83D4EBC4"/>
    <w:lvl w:ilvl="0" w:tplc="04140001">
      <w:start w:val="1"/>
      <w:numFmt w:val="bullet"/>
      <w:lvlText w:val=""/>
      <w:lvlJc w:val="left"/>
      <w:pPr>
        <w:ind w:left="775" w:hanging="360"/>
      </w:pPr>
      <w:rPr>
        <w:rFonts w:ascii="Symbol" w:hAnsi="Symbol" w:hint="default"/>
      </w:rPr>
    </w:lvl>
    <w:lvl w:ilvl="1" w:tplc="04140003">
      <w:start w:val="1"/>
      <w:numFmt w:val="bullet"/>
      <w:lvlText w:val="o"/>
      <w:lvlJc w:val="left"/>
      <w:pPr>
        <w:ind w:left="1495" w:hanging="360"/>
      </w:pPr>
      <w:rPr>
        <w:rFonts w:ascii="Courier New" w:hAnsi="Courier New" w:cs="Courier New" w:hint="default"/>
      </w:rPr>
    </w:lvl>
    <w:lvl w:ilvl="2" w:tplc="4334A7E6">
      <w:start w:val="1"/>
      <w:numFmt w:val="bullet"/>
      <w:lvlText w:val="-"/>
      <w:lvlJc w:val="left"/>
      <w:pPr>
        <w:ind w:left="785" w:hanging="360"/>
      </w:pPr>
      <w:rPr>
        <w:rFonts w:ascii="Times New Roman" w:eastAsia="Times New Roman" w:hAnsi="Times New Roman" w:cs="Times New Roman"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 w15:restartNumberingAfterBreak="0">
    <w:nsid w:val="0F2F241C"/>
    <w:multiLevelType w:val="multilevel"/>
    <w:tmpl w:val="20024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207C5"/>
    <w:multiLevelType w:val="multilevel"/>
    <w:tmpl w:val="8372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71390"/>
    <w:multiLevelType w:val="multilevel"/>
    <w:tmpl w:val="78D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7616C"/>
    <w:multiLevelType w:val="multilevel"/>
    <w:tmpl w:val="67C0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22098"/>
    <w:multiLevelType w:val="multilevel"/>
    <w:tmpl w:val="3EF8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36CBD"/>
    <w:multiLevelType w:val="hybridMultilevel"/>
    <w:tmpl w:val="169CA8EC"/>
    <w:lvl w:ilvl="0" w:tplc="386E439C">
      <w:start w:val="626"/>
      <w:numFmt w:val="bullet"/>
      <w:lvlText w:val="-"/>
      <w:lvlJc w:val="left"/>
      <w:pPr>
        <w:ind w:left="403" w:hanging="360"/>
      </w:pPr>
      <w:rPr>
        <w:rFonts w:ascii="Times New Roman" w:eastAsia="Times New Roman" w:hAnsi="Times New Roman" w:cs="Times New Roman" w:hint="default"/>
      </w:rPr>
    </w:lvl>
    <w:lvl w:ilvl="1" w:tplc="04140003" w:tentative="1">
      <w:start w:val="1"/>
      <w:numFmt w:val="bullet"/>
      <w:lvlText w:val="o"/>
      <w:lvlJc w:val="left"/>
      <w:pPr>
        <w:ind w:left="1123" w:hanging="360"/>
      </w:pPr>
      <w:rPr>
        <w:rFonts w:ascii="Courier New" w:hAnsi="Courier New" w:hint="default"/>
      </w:rPr>
    </w:lvl>
    <w:lvl w:ilvl="2" w:tplc="04140005" w:tentative="1">
      <w:start w:val="1"/>
      <w:numFmt w:val="bullet"/>
      <w:lvlText w:val=""/>
      <w:lvlJc w:val="left"/>
      <w:pPr>
        <w:ind w:left="1843" w:hanging="360"/>
      </w:pPr>
      <w:rPr>
        <w:rFonts w:ascii="Wingdings" w:hAnsi="Wingdings" w:hint="default"/>
      </w:rPr>
    </w:lvl>
    <w:lvl w:ilvl="3" w:tplc="04140001" w:tentative="1">
      <w:start w:val="1"/>
      <w:numFmt w:val="bullet"/>
      <w:lvlText w:val=""/>
      <w:lvlJc w:val="left"/>
      <w:pPr>
        <w:ind w:left="2563" w:hanging="360"/>
      </w:pPr>
      <w:rPr>
        <w:rFonts w:ascii="Symbol" w:hAnsi="Symbol" w:hint="default"/>
      </w:rPr>
    </w:lvl>
    <w:lvl w:ilvl="4" w:tplc="04140003" w:tentative="1">
      <w:start w:val="1"/>
      <w:numFmt w:val="bullet"/>
      <w:lvlText w:val="o"/>
      <w:lvlJc w:val="left"/>
      <w:pPr>
        <w:ind w:left="3283" w:hanging="360"/>
      </w:pPr>
      <w:rPr>
        <w:rFonts w:ascii="Courier New" w:hAnsi="Courier New" w:hint="default"/>
      </w:rPr>
    </w:lvl>
    <w:lvl w:ilvl="5" w:tplc="04140005" w:tentative="1">
      <w:start w:val="1"/>
      <w:numFmt w:val="bullet"/>
      <w:lvlText w:val=""/>
      <w:lvlJc w:val="left"/>
      <w:pPr>
        <w:ind w:left="4003" w:hanging="360"/>
      </w:pPr>
      <w:rPr>
        <w:rFonts w:ascii="Wingdings" w:hAnsi="Wingdings" w:hint="default"/>
      </w:rPr>
    </w:lvl>
    <w:lvl w:ilvl="6" w:tplc="04140001" w:tentative="1">
      <w:start w:val="1"/>
      <w:numFmt w:val="bullet"/>
      <w:lvlText w:val=""/>
      <w:lvlJc w:val="left"/>
      <w:pPr>
        <w:ind w:left="4723" w:hanging="360"/>
      </w:pPr>
      <w:rPr>
        <w:rFonts w:ascii="Symbol" w:hAnsi="Symbol" w:hint="default"/>
      </w:rPr>
    </w:lvl>
    <w:lvl w:ilvl="7" w:tplc="04140003" w:tentative="1">
      <w:start w:val="1"/>
      <w:numFmt w:val="bullet"/>
      <w:lvlText w:val="o"/>
      <w:lvlJc w:val="left"/>
      <w:pPr>
        <w:ind w:left="5443" w:hanging="360"/>
      </w:pPr>
      <w:rPr>
        <w:rFonts w:ascii="Courier New" w:hAnsi="Courier New" w:hint="default"/>
      </w:rPr>
    </w:lvl>
    <w:lvl w:ilvl="8" w:tplc="04140005" w:tentative="1">
      <w:start w:val="1"/>
      <w:numFmt w:val="bullet"/>
      <w:lvlText w:val=""/>
      <w:lvlJc w:val="left"/>
      <w:pPr>
        <w:ind w:left="6163" w:hanging="360"/>
      </w:pPr>
      <w:rPr>
        <w:rFonts w:ascii="Wingdings" w:hAnsi="Wingdings" w:hint="default"/>
      </w:rPr>
    </w:lvl>
  </w:abstractNum>
  <w:abstractNum w:abstractNumId="8" w15:restartNumberingAfterBreak="0">
    <w:nsid w:val="5B6B6FEC"/>
    <w:multiLevelType w:val="multilevel"/>
    <w:tmpl w:val="0EBC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954D1"/>
    <w:multiLevelType w:val="hybridMultilevel"/>
    <w:tmpl w:val="5AA6E7BE"/>
    <w:lvl w:ilvl="0" w:tplc="04140001">
      <w:start w:val="1"/>
      <w:numFmt w:val="bullet"/>
      <w:lvlText w:val=""/>
      <w:lvlJc w:val="left"/>
      <w:pPr>
        <w:ind w:left="763" w:hanging="360"/>
      </w:pPr>
      <w:rPr>
        <w:rFonts w:ascii="Symbol" w:hAnsi="Symbol" w:hint="default"/>
      </w:rPr>
    </w:lvl>
    <w:lvl w:ilvl="1" w:tplc="04140003" w:tentative="1">
      <w:start w:val="1"/>
      <w:numFmt w:val="bullet"/>
      <w:lvlText w:val="o"/>
      <w:lvlJc w:val="left"/>
      <w:pPr>
        <w:ind w:left="1483" w:hanging="360"/>
      </w:pPr>
      <w:rPr>
        <w:rFonts w:ascii="Courier New" w:hAnsi="Courier New" w:hint="default"/>
      </w:rPr>
    </w:lvl>
    <w:lvl w:ilvl="2" w:tplc="04140005" w:tentative="1">
      <w:start w:val="1"/>
      <w:numFmt w:val="bullet"/>
      <w:lvlText w:val=""/>
      <w:lvlJc w:val="left"/>
      <w:pPr>
        <w:ind w:left="2203" w:hanging="360"/>
      </w:pPr>
      <w:rPr>
        <w:rFonts w:ascii="Wingdings" w:hAnsi="Wingdings" w:hint="default"/>
      </w:rPr>
    </w:lvl>
    <w:lvl w:ilvl="3" w:tplc="04140001" w:tentative="1">
      <w:start w:val="1"/>
      <w:numFmt w:val="bullet"/>
      <w:lvlText w:val=""/>
      <w:lvlJc w:val="left"/>
      <w:pPr>
        <w:ind w:left="2923" w:hanging="360"/>
      </w:pPr>
      <w:rPr>
        <w:rFonts w:ascii="Symbol" w:hAnsi="Symbol" w:hint="default"/>
      </w:rPr>
    </w:lvl>
    <w:lvl w:ilvl="4" w:tplc="04140003" w:tentative="1">
      <w:start w:val="1"/>
      <w:numFmt w:val="bullet"/>
      <w:lvlText w:val="o"/>
      <w:lvlJc w:val="left"/>
      <w:pPr>
        <w:ind w:left="3643" w:hanging="360"/>
      </w:pPr>
      <w:rPr>
        <w:rFonts w:ascii="Courier New" w:hAnsi="Courier New" w:hint="default"/>
      </w:rPr>
    </w:lvl>
    <w:lvl w:ilvl="5" w:tplc="04140005" w:tentative="1">
      <w:start w:val="1"/>
      <w:numFmt w:val="bullet"/>
      <w:lvlText w:val=""/>
      <w:lvlJc w:val="left"/>
      <w:pPr>
        <w:ind w:left="4363" w:hanging="360"/>
      </w:pPr>
      <w:rPr>
        <w:rFonts w:ascii="Wingdings" w:hAnsi="Wingdings" w:hint="default"/>
      </w:rPr>
    </w:lvl>
    <w:lvl w:ilvl="6" w:tplc="04140001" w:tentative="1">
      <w:start w:val="1"/>
      <w:numFmt w:val="bullet"/>
      <w:lvlText w:val=""/>
      <w:lvlJc w:val="left"/>
      <w:pPr>
        <w:ind w:left="5083" w:hanging="360"/>
      </w:pPr>
      <w:rPr>
        <w:rFonts w:ascii="Symbol" w:hAnsi="Symbol" w:hint="default"/>
      </w:rPr>
    </w:lvl>
    <w:lvl w:ilvl="7" w:tplc="04140003" w:tentative="1">
      <w:start w:val="1"/>
      <w:numFmt w:val="bullet"/>
      <w:lvlText w:val="o"/>
      <w:lvlJc w:val="left"/>
      <w:pPr>
        <w:ind w:left="5803" w:hanging="360"/>
      </w:pPr>
      <w:rPr>
        <w:rFonts w:ascii="Courier New" w:hAnsi="Courier New" w:hint="default"/>
      </w:rPr>
    </w:lvl>
    <w:lvl w:ilvl="8" w:tplc="04140005" w:tentative="1">
      <w:start w:val="1"/>
      <w:numFmt w:val="bullet"/>
      <w:lvlText w:val=""/>
      <w:lvlJc w:val="left"/>
      <w:pPr>
        <w:ind w:left="6523" w:hanging="360"/>
      </w:pPr>
      <w:rPr>
        <w:rFonts w:ascii="Wingdings" w:hAnsi="Wingdings" w:hint="default"/>
      </w:rPr>
    </w:lvl>
  </w:abstractNum>
  <w:abstractNum w:abstractNumId="10" w15:restartNumberingAfterBreak="0">
    <w:nsid w:val="6EC846FC"/>
    <w:multiLevelType w:val="hybridMultilevel"/>
    <w:tmpl w:val="CB5AB048"/>
    <w:lvl w:ilvl="0" w:tplc="04140001">
      <w:start w:val="1"/>
      <w:numFmt w:val="bullet"/>
      <w:lvlText w:val=""/>
      <w:lvlJc w:val="left"/>
      <w:pPr>
        <w:ind w:left="403" w:hanging="360"/>
      </w:pPr>
      <w:rPr>
        <w:rFonts w:ascii="Symbol" w:hAnsi="Symbol" w:hint="default"/>
      </w:rPr>
    </w:lvl>
    <w:lvl w:ilvl="1" w:tplc="04140003" w:tentative="1">
      <w:start w:val="1"/>
      <w:numFmt w:val="bullet"/>
      <w:lvlText w:val="o"/>
      <w:lvlJc w:val="left"/>
      <w:pPr>
        <w:ind w:left="1123" w:hanging="360"/>
      </w:pPr>
      <w:rPr>
        <w:rFonts w:ascii="Courier New" w:hAnsi="Courier New" w:hint="default"/>
      </w:rPr>
    </w:lvl>
    <w:lvl w:ilvl="2" w:tplc="04140005" w:tentative="1">
      <w:start w:val="1"/>
      <w:numFmt w:val="bullet"/>
      <w:lvlText w:val=""/>
      <w:lvlJc w:val="left"/>
      <w:pPr>
        <w:ind w:left="1843" w:hanging="360"/>
      </w:pPr>
      <w:rPr>
        <w:rFonts w:ascii="Wingdings" w:hAnsi="Wingdings" w:hint="default"/>
      </w:rPr>
    </w:lvl>
    <w:lvl w:ilvl="3" w:tplc="04140001" w:tentative="1">
      <w:start w:val="1"/>
      <w:numFmt w:val="bullet"/>
      <w:lvlText w:val=""/>
      <w:lvlJc w:val="left"/>
      <w:pPr>
        <w:ind w:left="2563" w:hanging="360"/>
      </w:pPr>
      <w:rPr>
        <w:rFonts w:ascii="Symbol" w:hAnsi="Symbol" w:hint="default"/>
      </w:rPr>
    </w:lvl>
    <w:lvl w:ilvl="4" w:tplc="04140003" w:tentative="1">
      <w:start w:val="1"/>
      <w:numFmt w:val="bullet"/>
      <w:lvlText w:val="o"/>
      <w:lvlJc w:val="left"/>
      <w:pPr>
        <w:ind w:left="3283" w:hanging="360"/>
      </w:pPr>
      <w:rPr>
        <w:rFonts w:ascii="Courier New" w:hAnsi="Courier New" w:hint="default"/>
      </w:rPr>
    </w:lvl>
    <w:lvl w:ilvl="5" w:tplc="04140005" w:tentative="1">
      <w:start w:val="1"/>
      <w:numFmt w:val="bullet"/>
      <w:lvlText w:val=""/>
      <w:lvlJc w:val="left"/>
      <w:pPr>
        <w:ind w:left="4003" w:hanging="360"/>
      </w:pPr>
      <w:rPr>
        <w:rFonts w:ascii="Wingdings" w:hAnsi="Wingdings" w:hint="default"/>
      </w:rPr>
    </w:lvl>
    <w:lvl w:ilvl="6" w:tplc="04140001" w:tentative="1">
      <w:start w:val="1"/>
      <w:numFmt w:val="bullet"/>
      <w:lvlText w:val=""/>
      <w:lvlJc w:val="left"/>
      <w:pPr>
        <w:ind w:left="4723" w:hanging="360"/>
      </w:pPr>
      <w:rPr>
        <w:rFonts w:ascii="Symbol" w:hAnsi="Symbol" w:hint="default"/>
      </w:rPr>
    </w:lvl>
    <w:lvl w:ilvl="7" w:tplc="04140003" w:tentative="1">
      <w:start w:val="1"/>
      <w:numFmt w:val="bullet"/>
      <w:lvlText w:val="o"/>
      <w:lvlJc w:val="left"/>
      <w:pPr>
        <w:ind w:left="5443" w:hanging="360"/>
      </w:pPr>
      <w:rPr>
        <w:rFonts w:ascii="Courier New" w:hAnsi="Courier New" w:hint="default"/>
      </w:rPr>
    </w:lvl>
    <w:lvl w:ilvl="8" w:tplc="04140005" w:tentative="1">
      <w:start w:val="1"/>
      <w:numFmt w:val="bullet"/>
      <w:lvlText w:val=""/>
      <w:lvlJc w:val="left"/>
      <w:pPr>
        <w:ind w:left="6163" w:hanging="360"/>
      </w:pPr>
      <w:rPr>
        <w:rFonts w:ascii="Wingdings" w:hAnsi="Wingdings" w:hint="default"/>
      </w:rPr>
    </w:lvl>
  </w:abstractNum>
  <w:num w:numId="1" w16cid:durableId="643120126">
    <w:abstractNumId w:val="2"/>
  </w:num>
  <w:num w:numId="2" w16cid:durableId="254242330">
    <w:abstractNumId w:val="8"/>
  </w:num>
  <w:num w:numId="3" w16cid:durableId="226109033">
    <w:abstractNumId w:val="3"/>
  </w:num>
  <w:num w:numId="4" w16cid:durableId="873274943">
    <w:abstractNumId w:val="5"/>
  </w:num>
  <w:num w:numId="5" w16cid:durableId="448209674">
    <w:abstractNumId w:val="0"/>
  </w:num>
  <w:num w:numId="6" w16cid:durableId="561212089">
    <w:abstractNumId w:val="6"/>
  </w:num>
  <w:num w:numId="7" w16cid:durableId="46226213">
    <w:abstractNumId w:val="4"/>
  </w:num>
  <w:num w:numId="8" w16cid:durableId="652762428">
    <w:abstractNumId w:val="1"/>
  </w:num>
  <w:num w:numId="9" w16cid:durableId="1068915758">
    <w:abstractNumId w:val="10"/>
  </w:num>
  <w:num w:numId="10" w16cid:durableId="1774745130">
    <w:abstractNumId w:val="9"/>
  </w:num>
  <w:num w:numId="11" w16cid:durableId="854804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D4"/>
    <w:rsid w:val="00061640"/>
    <w:rsid w:val="000D7F7C"/>
    <w:rsid w:val="00105CAC"/>
    <w:rsid w:val="00115AEB"/>
    <w:rsid w:val="00121040"/>
    <w:rsid w:val="001455E9"/>
    <w:rsid w:val="00165A05"/>
    <w:rsid w:val="00180C49"/>
    <w:rsid w:val="00190CCF"/>
    <w:rsid w:val="00192A2A"/>
    <w:rsid w:val="001B4F4A"/>
    <w:rsid w:val="001D0831"/>
    <w:rsid w:val="001F52D6"/>
    <w:rsid w:val="00276594"/>
    <w:rsid w:val="002829DB"/>
    <w:rsid w:val="002C39F4"/>
    <w:rsid w:val="002F0F4C"/>
    <w:rsid w:val="003276DB"/>
    <w:rsid w:val="003323CB"/>
    <w:rsid w:val="003C2015"/>
    <w:rsid w:val="003D618E"/>
    <w:rsid w:val="00441C25"/>
    <w:rsid w:val="004461D0"/>
    <w:rsid w:val="004632A4"/>
    <w:rsid w:val="004D07B5"/>
    <w:rsid w:val="00546D3A"/>
    <w:rsid w:val="00561955"/>
    <w:rsid w:val="00634852"/>
    <w:rsid w:val="00640C8E"/>
    <w:rsid w:val="00645119"/>
    <w:rsid w:val="00687DA9"/>
    <w:rsid w:val="006D64FA"/>
    <w:rsid w:val="00732459"/>
    <w:rsid w:val="0077000F"/>
    <w:rsid w:val="007C7D85"/>
    <w:rsid w:val="00806018"/>
    <w:rsid w:val="00806E67"/>
    <w:rsid w:val="0083740D"/>
    <w:rsid w:val="00844C62"/>
    <w:rsid w:val="0084710F"/>
    <w:rsid w:val="00894A38"/>
    <w:rsid w:val="00930C89"/>
    <w:rsid w:val="00957936"/>
    <w:rsid w:val="009758BE"/>
    <w:rsid w:val="00983AC5"/>
    <w:rsid w:val="00992A98"/>
    <w:rsid w:val="00A424F8"/>
    <w:rsid w:val="00A728F4"/>
    <w:rsid w:val="00B06C40"/>
    <w:rsid w:val="00B2254F"/>
    <w:rsid w:val="00B24C77"/>
    <w:rsid w:val="00B85BA6"/>
    <w:rsid w:val="00BA4BD4"/>
    <w:rsid w:val="00C90379"/>
    <w:rsid w:val="00D0388A"/>
    <w:rsid w:val="00D8454A"/>
    <w:rsid w:val="00DE6093"/>
    <w:rsid w:val="00E15AB9"/>
    <w:rsid w:val="00E16D70"/>
    <w:rsid w:val="00E4135B"/>
    <w:rsid w:val="00E67302"/>
    <w:rsid w:val="00EA5419"/>
    <w:rsid w:val="00EF23CB"/>
    <w:rsid w:val="00EF3A0F"/>
    <w:rsid w:val="00F00F85"/>
    <w:rsid w:val="00F045C3"/>
    <w:rsid w:val="00F24C0C"/>
    <w:rsid w:val="00F50D75"/>
    <w:rsid w:val="00F7484C"/>
    <w:rsid w:val="00F95CD4"/>
    <w:rsid w:val="00FB4D1E"/>
    <w:rsid w:val="01D28157"/>
    <w:rsid w:val="0878EC4D"/>
    <w:rsid w:val="40FE5EC1"/>
    <w:rsid w:val="5409BB94"/>
    <w:rsid w:val="58F6F7A4"/>
    <w:rsid w:val="601DBC00"/>
    <w:rsid w:val="68476302"/>
    <w:rsid w:val="72646A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BE32267"/>
  <w15:chartTrackingRefBased/>
  <w15:docId w15:val="{C6712820-4911-B843-A155-E697AFA9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38"/>
    <w:pPr>
      <w:spacing w:after="104" w:line="248" w:lineRule="auto"/>
      <w:ind w:left="53" w:hanging="10"/>
    </w:pPr>
    <w:rPr>
      <w:rFonts w:ascii="Times New Roman" w:eastAsia="Times New Roman" w:hAnsi="Times New Roman" w:cs="Times New Roman"/>
      <w:color w:val="000000"/>
      <w:lang w:val="nb" w:eastAsia="nb" w:bidi="nb"/>
    </w:rPr>
  </w:style>
  <w:style w:type="paragraph" w:styleId="Overskrift3">
    <w:name w:val="heading 3"/>
    <w:next w:val="Normal"/>
    <w:link w:val="Overskrift3Tegn"/>
    <w:uiPriority w:val="9"/>
    <w:unhideWhenUsed/>
    <w:qFormat/>
    <w:rsid w:val="00894A38"/>
    <w:pPr>
      <w:keepNext/>
      <w:keepLines/>
      <w:spacing w:after="104" w:line="259" w:lineRule="auto"/>
      <w:ind w:left="10" w:hanging="10"/>
      <w:outlineLvl w:val="2"/>
    </w:pPr>
    <w:rPr>
      <w:rFonts w:ascii="Times New Roman" w:eastAsia="Times New Roman" w:hAnsi="Times New Roman" w:cs="Times New Roman"/>
      <w:b/>
      <w:color w:val="000000"/>
      <w:sz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894A38"/>
    <w:rPr>
      <w:rFonts w:ascii="Times New Roman" w:eastAsia="Times New Roman" w:hAnsi="Times New Roman" w:cs="Times New Roman"/>
      <w:b/>
      <w:color w:val="000000"/>
      <w:sz w:val="28"/>
      <w:lang w:eastAsia="nb-NO"/>
    </w:rPr>
  </w:style>
  <w:style w:type="table" w:customStyle="1" w:styleId="TableGrid">
    <w:name w:val="TableGrid"/>
    <w:rsid w:val="00894A38"/>
    <w:rPr>
      <w:rFonts w:eastAsiaTheme="minorEastAsia"/>
      <w:lang w:eastAsia="nb-NO"/>
    </w:rPr>
    <w:tblPr>
      <w:tblCellMar>
        <w:top w:w="0" w:type="dxa"/>
        <w:left w:w="0" w:type="dxa"/>
        <w:bottom w:w="0" w:type="dxa"/>
        <w:right w:w="0" w:type="dxa"/>
      </w:tblCellMar>
    </w:tblPr>
  </w:style>
  <w:style w:type="paragraph" w:styleId="NormalWeb">
    <w:name w:val="Normal (Web)"/>
    <w:basedOn w:val="Normal"/>
    <w:uiPriority w:val="99"/>
    <w:unhideWhenUsed/>
    <w:rsid w:val="00EF3A0F"/>
    <w:pPr>
      <w:spacing w:before="100" w:beforeAutospacing="1" w:after="100" w:afterAutospacing="1" w:line="240" w:lineRule="auto"/>
      <w:ind w:left="0" w:firstLine="0"/>
    </w:pPr>
    <w:rPr>
      <w:color w:val="auto"/>
      <w:kern w:val="0"/>
      <w:lang w:val="nb-NO" w:eastAsia="nb-NO" w:bidi="ar-SA"/>
      <w14:ligatures w14:val="none"/>
    </w:rPr>
  </w:style>
  <w:style w:type="character" w:customStyle="1" w:styleId="normaltextrun">
    <w:name w:val="normaltextrun"/>
    <w:basedOn w:val="Standardskriftforavsnitt"/>
    <w:rsid w:val="00EF3A0F"/>
  </w:style>
  <w:style w:type="character" w:customStyle="1" w:styleId="apple-converted-space">
    <w:name w:val="apple-converted-space"/>
    <w:basedOn w:val="Standardskriftforavsnitt"/>
    <w:rsid w:val="00EF3A0F"/>
  </w:style>
  <w:style w:type="character" w:styleId="Hyperkobling">
    <w:name w:val="Hyperlink"/>
    <w:basedOn w:val="Standardskriftforavsnitt"/>
    <w:uiPriority w:val="99"/>
    <w:unhideWhenUsed/>
    <w:rsid w:val="00EF3A0F"/>
    <w:rPr>
      <w:color w:val="0000FF"/>
      <w:u w:val="single"/>
    </w:rPr>
  </w:style>
  <w:style w:type="character" w:styleId="Sterk">
    <w:name w:val="Strong"/>
    <w:basedOn w:val="Standardskriftforavsnitt"/>
    <w:uiPriority w:val="22"/>
    <w:qFormat/>
    <w:rsid w:val="00EF3A0F"/>
    <w:rPr>
      <w:b/>
      <w:bCs/>
    </w:rPr>
  </w:style>
  <w:style w:type="paragraph" w:styleId="Listeavsnitt">
    <w:name w:val="List Paragraph"/>
    <w:basedOn w:val="Normal"/>
    <w:uiPriority w:val="34"/>
    <w:qFormat/>
    <w:rsid w:val="00EF3A0F"/>
    <w:pPr>
      <w:spacing w:after="0" w:line="240" w:lineRule="auto"/>
      <w:ind w:left="720" w:firstLine="0"/>
      <w:contextualSpacing/>
    </w:pPr>
    <w:rPr>
      <w:rFonts w:asciiTheme="minorHAnsi" w:eastAsiaTheme="minorEastAsia" w:hAnsiTheme="minorHAnsi" w:cstheme="minorBidi"/>
      <w:color w:val="auto"/>
      <w:kern w:val="0"/>
      <w:lang w:val="nb-NO" w:eastAsia="nb-NO" w:bidi="ar-SA"/>
      <w14:ligatures w14:val="none"/>
    </w:rPr>
  </w:style>
  <w:style w:type="character" w:customStyle="1" w:styleId="eop">
    <w:name w:val="eop"/>
    <w:basedOn w:val="Standardskriftforavsnitt"/>
    <w:rsid w:val="00EF3A0F"/>
  </w:style>
  <w:style w:type="character" w:customStyle="1" w:styleId="scxw6817936">
    <w:name w:val="scxw6817936"/>
    <w:basedOn w:val="Standardskriftforavsnitt"/>
    <w:rsid w:val="00EF3A0F"/>
  </w:style>
  <w:style w:type="table" w:styleId="Tabellrutenett">
    <w:name w:val="Table Grid"/>
    <w:basedOn w:val="Vanligtabell"/>
    <w:uiPriority w:val="39"/>
    <w:rsid w:val="0033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B85BA6"/>
    <w:rPr>
      <w:sz w:val="16"/>
      <w:szCs w:val="16"/>
    </w:rPr>
  </w:style>
  <w:style w:type="paragraph" w:styleId="Merknadstekst">
    <w:name w:val="annotation text"/>
    <w:basedOn w:val="Normal"/>
    <w:link w:val="MerknadstekstTegn"/>
    <w:uiPriority w:val="99"/>
    <w:semiHidden/>
    <w:unhideWhenUsed/>
    <w:rsid w:val="00B85BA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85BA6"/>
    <w:rPr>
      <w:rFonts w:ascii="Times New Roman" w:eastAsia="Times New Roman" w:hAnsi="Times New Roman" w:cs="Times New Roman"/>
      <w:color w:val="000000"/>
      <w:sz w:val="20"/>
      <w:szCs w:val="20"/>
      <w:lang w:val="nb" w:eastAsia="nb" w:bidi="nb"/>
    </w:rPr>
  </w:style>
  <w:style w:type="paragraph" w:styleId="Kommentaremne">
    <w:name w:val="annotation subject"/>
    <w:basedOn w:val="Merknadstekst"/>
    <w:next w:val="Merknadstekst"/>
    <w:link w:val="KommentaremneTegn"/>
    <w:uiPriority w:val="99"/>
    <w:semiHidden/>
    <w:unhideWhenUsed/>
    <w:rsid w:val="00B85BA6"/>
    <w:rPr>
      <w:b/>
      <w:bCs/>
    </w:rPr>
  </w:style>
  <w:style w:type="character" w:customStyle="1" w:styleId="KommentaremneTegn">
    <w:name w:val="Kommentaremne Tegn"/>
    <w:basedOn w:val="MerknadstekstTegn"/>
    <w:link w:val="Kommentaremne"/>
    <w:uiPriority w:val="99"/>
    <w:semiHidden/>
    <w:rsid w:val="00B85BA6"/>
    <w:rPr>
      <w:rFonts w:ascii="Times New Roman" w:eastAsia="Times New Roman" w:hAnsi="Times New Roman" w:cs="Times New Roman"/>
      <w:b/>
      <w:bCs/>
      <w:color w:val="000000"/>
      <w:sz w:val="20"/>
      <w:szCs w:val="20"/>
      <w:lang w:val="nb" w:eastAsia="nb" w:bidi="nb"/>
    </w:rPr>
  </w:style>
  <w:style w:type="character" w:styleId="Ulstomtale">
    <w:name w:val="Unresolved Mention"/>
    <w:basedOn w:val="Standardskriftforavsnitt"/>
    <w:uiPriority w:val="99"/>
    <w:semiHidden/>
    <w:unhideWhenUsed/>
    <w:rsid w:val="001B4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6221">
      <w:bodyDiv w:val="1"/>
      <w:marLeft w:val="0"/>
      <w:marRight w:val="0"/>
      <w:marTop w:val="0"/>
      <w:marBottom w:val="0"/>
      <w:divBdr>
        <w:top w:val="none" w:sz="0" w:space="0" w:color="auto"/>
        <w:left w:val="none" w:sz="0" w:space="0" w:color="auto"/>
        <w:bottom w:val="none" w:sz="0" w:space="0" w:color="auto"/>
        <w:right w:val="none" w:sz="0" w:space="0" w:color="auto"/>
      </w:divBdr>
    </w:div>
    <w:div w:id="403259709">
      <w:bodyDiv w:val="1"/>
      <w:marLeft w:val="0"/>
      <w:marRight w:val="0"/>
      <w:marTop w:val="0"/>
      <w:marBottom w:val="0"/>
      <w:divBdr>
        <w:top w:val="none" w:sz="0" w:space="0" w:color="auto"/>
        <w:left w:val="none" w:sz="0" w:space="0" w:color="auto"/>
        <w:bottom w:val="none" w:sz="0" w:space="0" w:color="auto"/>
        <w:right w:val="none" w:sz="0" w:space="0" w:color="auto"/>
      </w:divBdr>
    </w:div>
    <w:div w:id="735249549">
      <w:bodyDiv w:val="1"/>
      <w:marLeft w:val="0"/>
      <w:marRight w:val="0"/>
      <w:marTop w:val="0"/>
      <w:marBottom w:val="0"/>
      <w:divBdr>
        <w:top w:val="none" w:sz="0" w:space="0" w:color="auto"/>
        <w:left w:val="none" w:sz="0" w:space="0" w:color="auto"/>
        <w:bottom w:val="none" w:sz="0" w:space="0" w:color="auto"/>
        <w:right w:val="none" w:sz="0" w:space="0" w:color="auto"/>
      </w:divBdr>
    </w:div>
    <w:div w:id="864293526">
      <w:bodyDiv w:val="1"/>
      <w:marLeft w:val="0"/>
      <w:marRight w:val="0"/>
      <w:marTop w:val="0"/>
      <w:marBottom w:val="0"/>
      <w:divBdr>
        <w:top w:val="none" w:sz="0" w:space="0" w:color="auto"/>
        <w:left w:val="none" w:sz="0" w:space="0" w:color="auto"/>
        <w:bottom w:val="none" w:sz="0" w:space="0" w:color="auto"/>
        <w:right w:val="none" w:sz="0" w:space="0" w:color="auto"/>
      </w:divBdr>
    </w:div>
    <w:div w:id="1939173208">
      <w:bodyDiv w:val="1"/>
      <w:marLeft w:val="0"/>
      <w:marRight w:val="0"/>
      <w:marTop w:val="0"/>
      <w:marBottom w:val="0"/>
      <w:divBdr>
        <w:top w:val="none" w:sz="0" w:space="0" w:color="auto"/>
        <w:left w:val="none" w:sz="0" w:space="0" w:color="auto"/>
        <w:bottom w:val="none" w:sz="0" w:space="0" w:color="auto"/>
        <w:right w:val="none" w:sz="0" w:space="0" w:color="auto"/>
      </w:divBdr>
    </w:div>
    <w:div w:id="2130660522">
      <w:bodyDiv w:val="1"/>
      <w:marLeft w:val="0"/>
      <w:marRight w:val="0"/>
      <w:marTop w:val="0"/>
      <w:marBottom w:val="0"/>
      <w:divBdr>
        <w:top w:val="none" w:sz="0" w:space="0" w:color="auto"/>
        <w:left w:val="none" w:sz="0" w:space="0" w:color="auto"/>
        <w:bottom w:val="none" w:sz="0" w:space="0" w:color="auto"/>
        <w:right w:val="none" w:sz="0" w:space="0" w:color="auto"/>
      </w:divBdr>
      <w:divsChild>
        <w:div w:id="833375847">
          <w:marLeft w:val="0"/>
          <w:marRight w:val="0"/>
          <w:marTop w:val="0"/>
          <w:marBottom w:val="0"/>
          <w:divBdr>
            <w:top w:val="none" w:sz="0" w:space="0" w:color="auto"/>
            <w:left w:val="none" w:sz="0" w:space="0" w:color="auto"/>
            <w:bottom w:val="none" w:sz="0" w:space="0" w:color="auto"/>
            <w:right w:val="none" w:sz="0" w:space="0" w:color="auto"/>
          </w:divBdr>
          <w:divsChild>
            <w:div w:id="1868373135">
              <w:marLeft w:val="0"/>
              <w:marRight w:val="0"/>
              <w:marTop w:val="0"/>
              <w:marBottom w:val="0"/>
              <w:divBdr>
                <w:top w:val="none" w:sz="0" w:space="0" w:color="auto"/>
                <w:left w:val="none" w:sz="0" w:space="0" w:color="auto"/>
                <w:bottom w:val="none" w:sz="0" w:space="0" w:color="auto"/>
                <w:right w:val="none" w:sz="0" w:space="0" w:color="auto"/>
              </w:divBdr>
              <w:divsChild>
                <w:div w:id="8860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3701">
          <w:marLeft w:val="0"/>
          <w:marRight w:val="0"/>
          <w:marTop w:val="0"/>
          <w:marBottom w:val="0"/>
          <w:divBdr>
            <w:top w:val="none" w:sz="0" w:space="0" w:color="auto"/>
            <w:left w:val="none" w:sz="0" w:space="0" w:color="auto"/>
            <w:bottom w:val="none" w:sz="0" w:space="0" w:color="auto"/>
            <w:right w:val="none" w:sz="0" w:space="0" w:color="auto"/>
          </w:divBdr>
          <w:divsChild>
            <w:div w:id="1860848841">
              <w:marLeft w:val="0"/>
              <w:marRight w:val="0"/>
              <w:marTop w:val="0"/>
              <w:marBottom w:val="0"/>
              <w:divBdr>
                <w:top w:val="none" w:sz="0" w:space="0" w:color="auto"/>
                <w:left w:val="none" w:sz="0" w:space="0" w:color="auto"/>
                <w:bottom w:val="none" w:sz="0" w:space="0" w:color="auto"/>
                <w:right w:val="none" w:sz="0" w:space="0" w:color="auto"/>
              </w:divBdr>
              <w:divsChild>
                <w:div w:id="14603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6612">
          <w:marLeft w:val="0"/>
          <w:marRight w:val="0"/>
          <w:marTop w:val="0"/>
          <w:marBottom w:val="0"/>
          <w:divBdr>
            <w:top w:val="none" w:sz="0" w:space="0" w:color="auto"/>
            <w:left w:val="none" w:sz="0" w:space="0" w:color="auto"/>
            <w:bottom w:val="none" w:sz="0" w:space="0" w:color="auto"/>
            <w:right w:val="none" w:sz="0" w:space="0" w:color="auto"/>
          </w:divBdr>
          <w:divsChild>
            <w:div w:id="150098020">
              <w:marLeft w:val="0"/>
              <w:marRight w:val="0"/>
              <w:marTop w:val="0"/>
              <w:marBottom w:val="0"/>
              <w:divBdr>
                <w:top w:val="none" w:sz="0" w:space="0" w:color="auto"/>
                <w:left w:val="none" w:sz="0" w:space="0" w:color="auto"/>
                <w:bottom w:val="none" w:sz="0" w:space="0" w:color="auto"/>
                <w:right w:val="none" w:sz="0" w:space="0" w:color="auto"/>
              </w:divBdr>
              <w:divsChild>
                <w:div w:id="8054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7822">
          <w:marLeft w:val="0"/>
          <w:marRight w:val="0"/>
          <w:marTop w:val="0"/>
          <w:marBottom w:val="0"/>
          <w:divBdr>
            <w:top w:val="none" w:sz="0" w:space="0" w:color="auto"/>
            <w:left w:val="none" w:sz="0" w:space="0" w:color="auto"/>
            <w:bottom w:val="none" w:sz="0" w:space="0" w:color="auto"/>
            <w:right w:val="none" w:sz="0" w:space="0" w:color="auto"/>
          </w:divBdr>
          <w:divsChild>
            <w:div w:id="1921332023">
              <w:marLeft w:val="0"/>
              <w:marRight w:val="0"/>
              <w:marTop w:val="0"/>
              <w:marBottom w:val="0"/>
              <w:divBdr>
                <w:top w:val="none" w:sz="0" w:space="0" w:color="auto"/>
                <w:left w:val="none" w:sz="0" w:space="0" w:color="auto"/>
                <w:bottom w:val="none" w:sz="0" w:space="0" w:color="auto"/>
                <w:right w:val="none" w:sz="0" w:space="0" w:color="auto"/>
              </w:divBdr>
              <w:divsChild>
                <w:div w:id="5914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ivitetsfondet@vt-agder.n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der@vt-agder.no" TargetMode="External"/><Relationship Id="rId5" Type="http://schemas.openxmlformats.org/officeDocument/2006/relationships/styles" Target="styles.xml"/><Relationship Id="rId10" Type="http://schemas.openxmlformats.org/officeDocument/2006/relationships/hyperlink" Target="mailto:aktivitetsfondet@vt-agder.no" TargetMode="External"/><Relationship Id="rId4" Type="http://schemas.openxmlformats.org/officeDocument/2006/relationships/numbering" Target="numbering.xml"/><Relationship Id="rId9" Type="http://schemas.openxmlformats.org/officeDocument/2006/relationships/hyperlink" Target="mailto:aktivitetsfondet@vt-agder.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F8F55C6E714D4AA4DB47797741BE50" ma:contentTypeVersion="15" ma:contentTypeDescription="Create a new document." ma:contentTypeScope="" ma:versionID="deb4f4a96c4a5013b4f022f563455dc3">
  <xsd:schema xmlns:xsd="http://www.w3.org/2001/XMLSchema" xmlns:xs="http://www.w3.org/2001/XMLSchema" xmlns:p="http://schemas.microsoft.com/office/2006/metadata/properties" xmlns:ns2="99954ca3-ea22-4ef1-b062-5772874d2d33" xmlns:ns3="2c24b997-f800-4198-9c4c-738e807cbf24" targetNamespace="http://schemas.microsoft.com/office/2006/metadata/properties" ma:root="true" ma:fieldsID="1076cc826d524d9ed3388cd06c90eb41" ns2:_="" ns3:_="">
    <xsd:import namespace="99954ca3-ea22-4ef1-b062-5772874d2d33"/>
    <xsd:import namespace="2c24b997-f800-4198-9c4c-738e807cbf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54ca3-ea22-4ef1-b062-5772874d2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6b889b-61b0-446a-8cb0-5b450e88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4b997-f800-4198-9c4c-738e807cbf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10d0b6-9d09-487d-9ea0-71842a13906a}" ma:internalName="TaxCatchAll" ma:showField="CatchAllData" ma:web="2c24b997-f800-4198-9c4c-738e807cbf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954ca3-ea22-4ef1-b062-5772874d2d33">
      <Terms xmlns="http://schemas.microsoft.com/office/infopath/2007/PartnerControls"/>
    </lcf76f155ced4ddcb4097134ff3c332f>
    <TaxCatchAll xmlns="2c24b997-f800-4198-9c4c-738e807cbf24" xsi:nil="true"/>
  </documentManagement>
</p:properties>
</file>

<file path=customXml/itemProps1.xml><?xml version="1.0" encoding="utf-8"?>
<ds:datastoreItem xmlns:ds="http://schemas.openxmlformats.org/officeDocument/2006/customXml" ds:itemID="{0E1584F6-8A66-4983-A339-0FCC6E3DB52A}">
  <ds:schemaRefs>
    <ds:schemaRef ds:uri="http://schemas.microsoft.com/sharepoint/v3/contenttype/forms"/>
  </ds:schemaRefs>
</ds:datastoreItem>
</file>

<file path=customXml/itemProps2.xml><?xml version="1.0" encoding="utf-8"?>
<ds:datastoreItem xmlns:ds="http://schemas.openxmlformats.org/officeDocument/2006/customXml" ds:itemID="{7664FE75-539B-4976-BD41-02768B4A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54ca3-ea22-4ef1-b062-5772874d2d33"/>
    <ds:schemaRef ds:uri="2c24b997-f800-4198-9c4c-738e807cb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E7FD-635A-4E89-96EE-FB667E98A5FF}">
  <ds:schemaRefs>
    <ds:schemaRef ds:uri="http://schemas.microsoft.com/office/2006/metadata/properties"/>
    <ds:schemaRef ds:uri="http://schemas.microsoft.com/office/infopath/2007/PartnerControls"/>
    <ds:schemaRef ds:uri="99954ca3-ea22-4ef1-b062-5772874d2d33"/>
    <ds:schemaRef ds:uri="2c24b997-f800-4198-9c4c-738e807cb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6083</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Ecklo Brevik</dc:creator>
  <cp:keywords/>
  <dc:description/>
  <cp:lastModifiedBy>Helene Ecklo Brevik</cp:lastModifiedBy>
  <cp:revision>2</cp:revision>
  <dcterms:created xsi:type="dcterms:W3CDTF">2024-01-10T10:09:00Z</dcterms:created>
  <dcterms:modified xsi:type="dcterms:W3CDTF">2024-01-10T10:09:00Z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0x01010038F8F55C6E714D4AA4DB47797741BE50</vt:lpwstr>
  </property>
  <property fmtid="{D5CDD505-2E9C-101B-9397-08002B2CF9AE}" pid="3" name="MediaServiceImageTags">
    <vt:lpwstr/>
  </property>
</Properties>
</file>